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ED2D1B" w14:textId="69398BB5" w:rsidR="003B7597" w:rsidRDefault="00350B68">
      <w:pPr>
        <w:rPr>
          <w:rFonts w:ascii="Arial" w:hAnsi="Arial" w:cs="Arial"/>
          <w:b/>
          <w:sz w:val="24"/>
          <w:szCs w:val="24"/>
        </w:rPr>
      </w:pPr>
      <w:r>
        <w:rPr>
          <w:noProof/>
        </w:rPr>
        <mc:AlternateContent>
          <mc:Choice Requires="wps">
            <w:drawing>
              <wp:anchor distT="0" distB="0" distL="89535" distR="89535" simplePos="0" relativeHeight="251657728" behindDoc="0" locked="0" layoutInCell="1" allowOverlap="1" wp14:anchorId="3EF49423" wp14:editId="26BE2FB9">
                <wp:simplePos x="0" y="0"/>
                <wp:positionH relativeFrom="page">
                  <wp:posOffset>701675</wp:posOffset>
                </wp:positionH>
                <wp:positionV relativeFrom="paragraph">
                  <wp:posOffset>-92710</wp:posOffset>
                </wp:positionV>
                <wp:extent cx="641350" cy="632460"/>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6324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F49423" id="_x0000_t202" coordsize="21600,21600" o:spt="202" path="m,l,21600r21600,l21600,xe">
                <v:stroke joinstyle="miter"/>
                <v:path gradientshapeok="t" o:connecttype="rect"/>
              </v:shapetype>
              <v:shape id="Text Box 2" o:spid="_x0000_s1026" type="#_x0000_t202" style="position:absolute;margin-left:55.25pt;margin-top:-7.3pt;width:50.5pt;height:49.8pt;z-index:251657728;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" stroked="f">
                <v:fill opacity="0"/>
                <v:textbox inset="0,0,0,0">
                  <w:txbxContent>
                    <w:p w14:paraId="3034CF5A" w14:textId="42E6E567" w:rsidR="004D24DB" w:rsidRDefault="00350B68">
                      <w:r>
                        <w:rPr>
                          <w:noProof/>
                          <w:color w:val="808080"/>
                          <w:sz w:val="10"/>
                        </w:rPr>
                        <w:drawing>
                          <wp:inline distT="0" distB="0" distL="0" distR="0" wp14:anchorId="28DE0CDD" wp14:editId="18AD140D">
                            <wp:extent cx="647700" cy="64198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641985"/>
                                    </a:xfrm>
                                    <a:prstGeom prst="rect">
                                      <a:avLst/>
                                    </a:prstGeom>
                                    <a:solidFill>
                                      <a:srgbClr val="FFFFFF">
                                        <a:alpha val="0"/>
                                      </a:srgbClr>
                                    </a:solidFill>
                                    <a:ln>
                                      <a:noFill/>
                                    </a:ln>
                                  </pic:spPr>
                                </pic:pic>
                              </a:graphicData>
                            </a:graphic>
                          </wp:inline>
                        </w:drawing>
                      </w:r>
                    </w:p>
                  </w:txbxContent>
                </v:textbox>
                <w10:wrap type="square" side="largest" anchorx="page"/>
              </v:shape>
            </w:pict>
          </mc:Fallback>
        </mc:AlternateContent>
      </w:r>
      <w:r w:rsidR="008F1FF2">
        <w:t xml:space="preserve"> UNIVERSITA' DEGLI STUDI DI NAPOLI </w:t>
      </w:r>
    </w:p>
    <w:p w14:paraId="57E84AA3" w14:textId="77777777" w:rsidR="003B7597" w:rsidRDefault="008F1FF2">
      <w:pPr>
        <w:pStyle w:val="Testonormale1"/>
        <w:rPr>
          <w:sz w:val="22"/>
        </w:rPr>
      </w:pPr>
      <w:r>
        <w:rPr>
          <w:rFonts w:ascii="Arial" w:hAnsi="Arial" w:cs="Arial"/>
          <w:b/>
          <w:sz w:val="24"/>
          <w:szCs w:val="24"/>
        </w:rPr>
        <w:t>CENTRO INTERDIPARTIMENTALE DI RICERCA PER I BENI ARCHITETTONICI E AMBIENTALI E PER LA PROGETTAZIONE URBANA</w:t>
      </w:r>
    </w:p>
    <w:p w14:paraId="0584234A" w14:textId="77777777" w:rsidR="003B7597" w:rsidRDefault="008F1FF2">
      <w:pPr>
        <w:rPr>
          <w:sz w:val="19"/>
        </w:rPr>
      </w:pPr>
      <w:r>
        <w:rPr>
          <w:sz w:val="22"/>
        </w:rPr>
        <w:tab/>
        <w:t xml:space="preserve">         </w:t>
      </w:r>
      <w:r>
        <w:rPr>
          <w:sz w:val="22"/>
        </w:rPr>
        <w:tab/>
      </w:r>
      <w:r>
        <w:rPr>
          <w:sz w:val="22"/>
        </w:rPr>
        <w:tab/>
      </w:r>
      <w:r>
        <w:rPr>
          <w:sz w:val="22"/>
        </w:rPr>
        <w:tab/>
      </w:r>
      <w:r>
        <w:rPr>
          <w:sz w:val="28"/>
          <w:szCs w:val="28"/>
        </w:rPr>
        <w:t>B</w:t>
      </w:r>
      <w:r>
        <w:rPr>
          <w:sz w:val="36"/>
          <w:szCs w:val="36"/>
        </w:rPr>
        <w:t>A</w:t>
      </w:r>
      <w:r>
        <w:rPr>
          <w:sz w:val="28"/>
          <w:szCs w:val="28"/>
        </w:rPr>
        <w:t>P</w:t>
      </w:r>
    </w:p>
    <w:p w14:paraId="394A79B7" w14:textId="77777777" w:rsidR="003B7597" w:rsidRDefault="003B7597">
      <w:pPr>
        <w:rPr>
          <w:sz w:val="19"/>
        </w:rPr>
      </w:pPr>
    </w:p>
    <w:p w14:paraId="792C4548" w14:textId="270310F2" w:rsidR="003B7597" w:rsidRPr="00A5677F" w:rsidRDefault="00117B23">
      <w:pPr>
        <w:rPr>
          <w:rFonts w:ascii="Arial" w:hAnsi="Arial" w:cs="Arial"/>
          <w:sz w:val="22"/>
          <w:szCs w:val="22"/>
        </w:rPr>
      </w:pPr>
      <w:r w:rsidRPr="00A5677F">
        <w:rPr>
          <w:rFonts w:ascii="Arial" w:hAnsi="Arial" w:cs="Arial"/>
          <w:sz w:val="22"/>
          <w:szCs w:val="22"/>
        </w:rPr>
        <w:t xml:space="preserve">D.D. N. </w:t>
      </w:r>
      <w:r w:rsidR="0086233B">
        <w:rPr>
          <w:rFonts w:ascii="Arial" w:hAnsi="Arial" w:cs="Arial"/>
          <w:sz w:val="22"/>
          <w:szCs w:val="22"/>
        </w:rPr>
        <w:t>20</w:t>
      </w:r>
      <w:r w:rsidRPr="00A5677F">
        <w:rPr>
          <w:rFonts w:ascii="Arial" w:hAnsi="Arial" w:cs="Arial"/>
          <w:sz w:val="22"/>
          <w:szCs w:val="22"/>
        </w:rPr>
        <w:t xml:space="preserve"> DEL</w:t>
      </w:r>
      <w:r w:rsidR="00C0614D">
        <w:rPr>
          <w:rFonts w:ascii="Arial" w:hAnsi="Arial" w:cs="Arial"/>
          <w:sz w:val="22"/>
          <w:szCs w:val="22"/>
        </w:rPr>
        <w:t xml:space="preserve"> </w:t>
      </w:r>
      <w:r w:rsidR="0086233B">
        <w:rPr>
          <w:rFonts w:ascii="Arial" w:hAnsi="Arial" w:cs="Arial"/>
          <w:sz w:val="22"/>
          <w:szCs w:val="22"/>
        </w:rPr>
        <w:t>18/06/2025</w:t>
      </w:r>
    </w:p>
    <w:p w14:paraId="57F7E71E" w14:textId="77777777" w:rsidR="00207908" w:rsidRPr="00A5677F" w:rsidRDefault="00207908">
      <w:pPr>
        <w:rPr>
          <w:rFonts w:ascii="Arial" w:hAnsi="Arial" w:cs="Arial"/>
          <w:sz w:val="22"/>
          <w:szCs w:val="22"/>
        </w:rPr>
      </w:pPr>
    </w:p>
    <w:p w14:paraId="46F715FE" w14:textId="12B8D2A3" w:rsidR="00207908" w:rsidRPr="00115260" w:rsidRDefault="00207908">
      <w:pPr>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15260">
        <w:rPr>
          <w:rFonts w:ascii="Arial" w:hAnsi="Arial" w:cs="Arial"/>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CIG </w:t>
      </w:r>
      <w:r w:rsidR="0086233B" w:rsidRPr="0086233B">
        <w:rPr>
          <w:rFonts w:ascii="Arial" w:hAnsi="Arial" w:cs="Arial"/>
          <w:color w:val="000000" w:themeColor="text1"/>
          <w:sz w:val="22"/>
          <w:szCs w:val="22"/>
          <w:shd w:val="clear" w:color="auto" w:fill="EAF3F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B750C0DF92</w:t>
      </w:r>
    </w:p>
    <w:p w14:paraId="59C82C83" w14:textId="77777777" w:rsidR="00FF45B3" w:rsidRPr="00A5677F" w:rsidRDefault="00FF45B3" w:rsidP="00117B23">
      <w:pPr>
        <w:pStyle w:val="Nessunaspaziatura"/>
        <w:ind w:left="4843" w:firstLine="197"/>
        <w:jc w:val="both"/>
        <w:rPr>
          <w:rFonts w:ascii="Arial" w:hAnsi="Arial" w:cs="Arial"/>
          <w:b/>
          <w:bCs/>
        </w:rPr>
      </w:pPr>
      <w:r w:rsidRPr="00A5677F">
        <w:rPr>
          <w:rFonts w:ascii="Arial" w:hAnsi="Arial" w:cs="Arial"/>
          <w:b/>
          <w:bCs/>
        </w:rPr>
        <w:t>IL DIRETTORE</w:t>
      </w:r>
    </w:p>
    <w:p w14:paraId="6F6077BA" w14:textId="77777777" w:rsidR="00FF45B3" w:rsidRPr="00A5677F" w:rsidRDefault="00FF45B3" w:rsidP="00FF45B3">
      <w:pPr>
        <w:pStyle w:val="Nessunaspaziatura"/>
        <w:ind w:left="4843" w:firstLine="197"/>
        <w:jc w:val="both"/>
        <w:rPr>
          <w:rFonts w:ascii="Arial" w:hAnsi="Arial" w:cs="Arial"/>
        </w:rPr>
      </w:pPr>
    </w:p>
    <w:p w14:paraId="62DE081D" w14:textId="79DA842A" w:rsidR="00FF45B3" w:rsidRPr="00A5677F" w:rsidRDefault="00FF45B3" w:rsidP="009D7216">
      <w:pPr>
        <w:pStyle w:val="Nessunaspaziatura"/>
        <w:ind w:left="1440" w:hanging="1440"/>
        <w:jc w:val="both"/>
        <w:rPr>
          <w:rFonts w:ascii="Arial" w:hAnsi="Arial" w:cs="Arial"/>
        </w:rPr>
      </w:pPr>
      <w:r w:rsidRPr="00A5677F">
        <w:rPr>
          <w:rFonts w:ascii="Arial" w:hAnsi="Arial" w:cs="Arial"/>
        </w:rPr>
        <w:t>VIST</w:t>
      </w:r>
      <w:r w:rsidR="00CB2112" w:rsidRPr="00A5677F">
        <w:rPr>
          <w:rFonts w:ascii="Arial" w:hAnsi="Arial" w:cs="Arial"/>
        </w:rPr>
        <w:t>O</w:t>
      </w:r>
      <w:r w:rsidRPr="00A5677F">
        <w:rPr>
          <w:rFonts w:ascii="Arial" w:hAnsi="Arial" w:cs="Arial"/>
        </w:rPr>
        <w:tab/>
        <w:t>il D.Lgs. 36/2023 e s.m.i., di seguito anche solo Codice, e in particolare gli artt.17 comma 2 e 50;</w:t>
      </w:r>
    </w:p>
    <w:p w14:paraId="499ECB2B" w14:textId="3C43CA31" w:rsidR="00CB2112" w:rsidRPr="00A5677F" w:rsidRDefault="00EE32E3" w:rsidP="009D7216">
      <w:pPr>
        <w:pStyle w:val="Nessunaspaziatura"/>
        <w:ind w:left="1440" w:hanging="1440"/>
        <w:jc w:val="both"/>
        <w:rPr>
          <w:rFonts w:ascii="Arial" w:hAnsi="Arial" w:cs="Arial"/>
        </w:rPr>
      </w:pPr>
      <w:r w:rsidRPr="00A5677F">
        <w:rPr>
          <w:rFonts w:ascii="Arial" w:hAnsi="Arial" w:cs="Arial"/>
        </w:rPr>
        <w:t>VISTI</w:t>
      </w:r>
      <w:r w:rsidRPr="00A5677F">
        <w:rPr>
          <w:rFonts w:ascii="Arial" w:hAnsi="Arial" w:cs="Arial"/>
        </w:rPr>
        <w:tab/>
        <w:t xml:space="preserve">gli articoli </w:t>
      </w:r>
      <w:r w:rsidR="00A766DC" w:rsidRPr="00A5677F">
        <w:rPr>
          <w:rFonts w:ascii="Arial" w:hAnsi="Arial" w:cs="Arial"/>
        </w:rPr>
        <w:t>48-55 e Allegati II.1 e II.2</w:t>
      </w:r>
      <w:r w:rsidR="00216AF6" w:rsidRPr="00A5677F">
        <w:rPr>
          <w:rFonts w:ascii="Arial" w:hAnsi="Arial" w:cs="Arial"/>
        </w:rPr>
        <w:t xml:space="preserve"> del suddetto codice </w:t>
      </w:r>
      <w:r w:rsidR="009F07E2" w:rsidRPr="00A5677F">
        <w:rPr>
          <w:rFonts w:ascii="Arial" w:hAnsi="Arial" w:cs="Arial"/>
        </w:rPr>
        <w:t>relativi alle procedure sottosoglia;</w:t>
      </w:r>
    </w:p>
    <w:p w14:paraId="7AEA2FF3"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VISTA</w:t>
      </w:r>
      <w:r w:rsidRPr="00A5677F">
        <w:rPr>
          <w:rFonts w:ascii="Arial" w:hAnsi="Arial" w:cs="Arial"/>
        </w:rPr>
        <w:tab/>
        <w:t xml:space="preserve">la legge 7 agosto 1990, n. 241, “Norme in materia di procedimento amministrativo e di </w:t>
      </w:r>
      <w:hyperlink r:id="rId8" w:history="1">
        <w:r w:rsidRPr="00A5677F">
          <w:rPr>
            <w:rStyle w:val="Collegamentoipertestuale"/>
            <w:rFonts w:ascii="Arial" w:hAnsi="Arial" w:cs="Arial"/>
            <w:sz w:val="22"/>
            <w:szCs w:val="22"/>
          </w:rPr>
          <w:t>diritto di accesso</w:t>
        </w:r>
      </w:hyperlink>
      <w:r w:rsidRPr="00A5677F">
        <w:rPr>
          <w:rStyle w:val="Collegamentoipertestuale"/>
          <w:rFonts w:ascii="Arial" w:hAnsi="Arial" w:cs="Arial"/>
          <w:sz w:val="22"/>
          <w:szCs w:val="22"/>
        </w:rPr>
        <w:t xml:space="preserve"> </w:t>
      </w:r>
      <w:r w:rsidRPr="00A5677F">
        <w:rPr>
          <w:rFonts w:ascii="Arial" w:hAnsi="Arial" w:cs="Arial"/>
        </w:rPr>
        <w:t>ai procedimenti amministrativi”;</w:t>
      </w:r>
    </w:p>
    <w:p w14:paraId="60317D13" w14:textId="49ED7911" w:rsidR="002657E1" w:rsidRPr="00FA00E9" w:rsidRDefault="00055F2A" w:rsidP="006F352B">
      <w:pPr>
        <w:suppressAutoHyphens w:val="0"/>
        <w:autoSpaceDE w:val="0"/>
        <w:autoSpaceDN w:val="0"/>
        <w:adjustRightInd w:val="0"/>
        <w:ind w:left="1416" w:hanging="1416"/>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5677F">
        <w:rPr>
          <w:rFonts w:ascii="Arial" w:hAnsi="Arial" w:cs="Arial"/>
          <w:sz w:val="22"/>
          <w:szCs w:val="22"/>
        </w:rPr>
        <w:t>VISTO</w:t>
      </w:r>
      <w:r w:rsidRPr="00A5677F">
        <w:rPr>
          <w:rFonts w:ascii="Arial" w:hAnsi="Arial" w:cs="Arial"/>
          <w:sz w:val="22"/>
          <w:szCs w:val="22"/>
        </w:rPr>
        <w:tab/>
      </w:r>
      <w:r w:rsidR="005A7379" w:rsidRPr="00A5677F">
        <w:rPr>
          <w:rFonts w:ascii="Arial" w:hAnsi="Arial" w:cs="Arial"/>
          <w:sz w:val="22"/>
          <w:szCs w:val="22"/>
        </w:rPr>
        <w:t xml:space="preserve">il comunicato del Presidente dell’ANAC del </w:t>
      </w:r>
      <w:r w:rsidR="00A500F1">
        <w:rPr>
          <w:rFonts w:ascii="Arial" w:hAnsi="Arial" w:cs="Arial"/>
          <w:sz w:val="22"/>
          <w:szCs w:val="22"/>
        </w:rPr>
        <w:t>18/12/2024</w:t>
      </w:r>
      <w:r w:rsidR="00E164EB" w:rsidRPr="00A5677F">
        <w:rPr>
          <w:rFonts w:ascii="Arial" w:hAnsi="Arial" w:cs="Arial"/>
          <w:sz w:val="22"/>
          <w:szCs w:val="22"/>
        </w:rPr>
        <w:t xml:space="preserve"> </w:t>
      </w:r>
      <w:r w:rsidR="005E1D18">
        <w:rPr>
          <w:rFonts w:ascii="Arial" w:hAnsi="Arial" w:cs="Arial"/>
          <w:sz w:val="22"/>
          <w:szCs w:val="22"/>
        </w:rPr>
        <w:t>che detta quanto segue</w:t>
      </w:r>
      <w:r w:rsidR="00FA00E9">
        <w:rPr>
          <w:rFonts w:ascii="Arial" w:hAnsi="Arial" w:cs="Arial"/>
          <w:sz w:val="22"/>
          <w:szCs w:val="22"/>
        </w:rPr>
        <w:t>:</w:t>
      </w:r>
      <w:r w:rsidR="00FC2A0D" w:rsidRPr="00A5677F">
        <w:rPr>
          <w:rFonts w:ascii="Arial" w:hAnsi="Arial" w:cs="Arial"/>
          <w:sz w:val="22"/>
          <w:szCs w:val="22"/>
        </w:rPr>
        <w:t xml:space="preserve"> </w:t>
      </w:r>
      <w:r w:rsidR="00FA00E9">
        <w:rPr>
          <w:rFonts w:ascii="Arial" w:hAnsi="Arial" w:cs="Arial"/>
          <w:sz w:val="22"/>
          <w:szCs w:val="22"/>
        </w:rPr>
        <w:t>“E</w:t>
      </w:r>
      <w:r w:rsidR="006F352B">
        <w:rPr>
          <w:rFonts w:ascii="Arial" w:hAnsi="Arial" w:cs="Arial"/>
          <w:sz w:val="22"/>
          <w:szCs w:val="22"/>
        </w:rPr>
        <w:t>’</w:t>
      </w:r>
      <w:r w:rsidR="00FA00E9">
        <w:rPr>
          <w:rFonts w:ascii="Titillium-Regular" w:hAnsi="Titillium-Regular" w:cs="Titillium-Regular"/>
          <w:lang w:eastAsia="it-IT"/>
        </w:rPr>
        <w:t xml:space="preserve"> </w:t>
      </w:r>
      <w:r w:rsidR="00FA00E9" w:rsidRPr="00FA00E9">
        <w:rPr>
          <w:rFonts w:ascii="Arial" w:hAnsi="Arial" w:cs="Arial"/>
          <w:sz w:val="22"/>
          <w:szCs w:val="22"/>
          <w:lang w:eastAsia="it-IT"/>
        </w:rPr>
        <w:t>prorogata fino al 30 giugno 2025 la possibilità di utilizzare l’interfaccia web messa a disposizione</w:t>
      </w:r>
      <w:r w:rsidR="006F352B">
        <w:rPr>
          <w:rFonts w:ascii="Arial" w:hAnsi="Arial" w:cs="Arial"/>
          <w:sz w:val="22"/>
          <w:szCs w:val="22"/>
          <w:lang w:eastAsia="it-IT"/>
        </w:rPr>
        <w:t xml:space="preserve"> </w:t>
      </w:r>
      <w:r w:rsidR="00FA00E9" w:rsidRPr="00FA00E9">
        <w:rPr>
          <w:rFonts w:ascii="Arial" w:hAnsi="Arial" w:cs="Arial"/>
          <w:sz w:val="22"/>
          <w:szCs w:val="22"/>
          <w:lang w:eastAsia="it-IT"/>
        </w:rPr>
        <w:t xml:space="preserve">dalla Piattaforma PCP </w:t>
      </w:r>
      <w:r w:rsidR="003127AA" w:rsidRPr="00FA00E9">
        <w:rPr>
          <w:rFonts w:ascii="Arial" w:hAnsi="Arial" w:cs="Arial"/>
          <w:sz w:val="22"/>
          <w:szCs w:val="22"/>
          <w:lang w:eastAsia="it-IT"/>
        </w:rPr>
        <w:t>dell’Autorità</w:t>
      </w:r>
      <w:r w:rsidR="003127AA">
        <w:rPr>
          <w:rFonts w:ascii="Arial" w:hAnsi="Arial" w:cs="Arial"/>
          <w:sz w:val="22"/>
          <w:szCs w:val="22"/>
          <w:lang w:eastAsia="it-IT"/>
        </w:rPr>
        <w:t xml:space="preserve"> </w:t>
      </w:r>
      <w:r w:rsidR="003127AA" w:rsidRPr="00FA00E9">
        <w:rPr>
          <w:rFonts w:ascii="Arial" w:hAnsi="Arial" w:cs="Arial"/>
          <w:sz w:val="22"/>
          <w:szCs w:val="22"/>
          <w:lang w:eastAsia="it-IT"/>
        </w:rPr>
        <w:t>per</w:t>
      </w:r>
      <w:r w:rsidR="00FA00E9" w:rsidRPr="00FA00E9">
        <w:rPr>
          <w:rFonts w:ascii="Arial" w:hAnsi="Arial" w:cs="Arial"/>
          <w:sz w:val="22"/>
          <w:szCs w:val="22"/>
          <w:lang w:eastAsia="it-IT"/>
        </w:rPr>
        <w:t xml:space="preserve"> gli affidamenti diretti di importo inferiore a 5.000 euro in caso di impossibilità o difficoltà di</w:t>
      </w:r>
      <w:r w:rsidR="006F352B">
        <w:rPr>
          <w:rFonts w:ascii="Arial" w:hAnsi="Arial" w:cs="Arial"/>
          <w:sz w:val="22"/>
          <w:szCs w:val="22"/>
          <w:lang w:eastAsia="it-IT"/>
        </w:rPr>
        <w:t xml:space="preserve"> </w:t>
      </w:r>
      <w:r w:rsidR="00FA00E9" w:rsidRPr="00FA00E9">
        <w:rPr>
          <w:rFonts w:ascii="Arial" w:hAnsi="Arial" w:cs="Arial"/>
          <w:sz w:val="22"/>
          <w:szCs w:val="22"/>
          <w:lang w:eastAsia="it-IT"/>
        </w:rPr>
        <w:t>ricorso alle PAD al fine di consentire l’assolvimento delle funzioni ad essa demandate, ivi compresi gli</w:t>
      </w:r>
      <w:r w:rsidR="006F352B">
        <w:rPr>
          <w:rFonts w:ascii="Arial" w:hAnsi="Arial" w:cs="Arial"/>
          <w:sz w:val="22"/>
          <w:szCs w:val="22"/>
          <w:lang w:eastAsia="it-IT"/>
        </w:rPr>
        <w:t xml:space="preserve"> </w:t>
      </w:r>
      <w:r w:rsidR="00FA00E9" w:rsidRPr="00FA00E9">
        <w:rPr>
          <w:rFonts w:ascii="Arial" w:hAnsi="Arial" w:cs="Arial"/>
          <w:sz w:val="22"/>
          <w:szCs w:val="22"/>
          <w:lang w:eastAsia="it-IT"/>
        </w:rPr>
        <w:t>obblighi in materia di trasparenza.</w:t>
      </w:r>
      <w:r w:rsidR="00FC2A0D" w:rsidRPr="00FA00E9">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BD5DC8" w:rsidRPr="00FA00E9">
        <w:rPr>
          <w:rFonts w:ascii="Arial" w:hAnsi="Arial" w:cs="Arial"/>
          <w:color w:val="000000" w:themeColor="text1"/>
          <w:sz w:val="22"/>
          <w:szCs w:val="22"/>
          <w:lang w:eastAsia="it-I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53E814E"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VISTO</w:t>
      </w:r>
      <w:r w:rsidRPr="00A5677F">
        <w:rPr>
          <w:rFonts w:ascii="Arial" w:hAnsi="Arial" w:cs="Arial"/>
        </w:rPr>
        <w:tab/>
        <w:t>il vigente Statuto di Ateneo;</w:t>
      </w:r>
    </w:p>
    <w:p w14:paraId="49F342E9" w14:textId="77777777" w:rsidR="00FF45B3" w:rsidRPr="00A5677F" w:rsidRDefault="00FF45B3" w:rsidP="009D7216">
      <w:pPr>
        <w:pStyle w:val="Nessunaspaziatura"/>
        <w:ind w:left="1440" w:hanging="1440"/>
        <w:jc w:val="both"/>
        <w:rPr>
          <w:rFonts w:ascii="Arial" w:hAnsi="Arial" w:cs="Arial"/>
        </w:rPr>
      </w:pPr>
      <w:r w:rsidRPr="00A5677F">
        <w:rPr>
          <w:rFonts w:ascii="Arial" w:hAnsi="Arial" w:cs="Arial"/>
        </w:rPr>
        <w:t>VISTO</w:t>
      </w:r>
      <w:r w:rsidRPr="00A5677F">
        <w:rPr>
          <w:rFonts w:ascii="Arial" w:hAnsi="Arial" w:cs="Arial"/>
        </w:rPr>
        <w:tab/>
        <w:t>il vigente Regolamento di Ateneo per l’Amministrazione e la Finanza e la Contabilità, ed in particolare l’art. 56;</w:t>
      </w:r>
    </w:p>
    <w:p w14:paraId="64A30EE0" w14:textId="66F7C005" w:rsidR="004E5D0E" w:rsidRPr="00A5677F" w:rsidRDefault="00FF45B3" w:rsidP="009D7216">
      <w:pPr>
        <w:pStyle w:val="Nessunaspaziatura"/>
        <w:ind w:left="1440" w:hanging="1440"/>
        <w:jc w:val="both"/>
        <w:rPr>
          <w:rFonts w:ascii="Arial" w:eastAsia="Times New Roman" w:hAnsi="Arial" w:cs="Arial"/>
          <w:i/>
          <w:color w:val="232128"/>
          <w:lang w:eastAsia="it-IT"/>
        </w:rPr>
      </w:pPr>
      <w:r w:rsidRPr="00A5677F">
        <w:rPr>
          <w:rFonts w:ascii="Arial" w:eastAsia="Times New Roman" w:hAnsi="Arial" w:cs="Arial"/>
          <w:color w:val="232128"/>
          <w:lang w:eastAsia="it-IT"/>
        </w:rPr>
        <w:t>VISTO</w:t>
      </w:r>
      <w:r w:rsidRPr="00A5677F">
        <w:rPr>
          <w:rFonts w:ascii="Arial" w:eastAsia="Times New Roman" w:hAnsi="Arial" w:cs="Arial"/>
          <w:color w:val="232128"/>
          <w:lang w:eastAsia="it-IT"/>
        </w:rPr>
        <w:tab/>
        <w:t>il codice etico e codice di comportamento vigente dell’Università degli studi di Napoli Federico II</w:t>
      </w:r>
      <w:r w:rsidRPr="00A5677F">
        <w:rPr>
          <w:rFonts w:ascii="Arial" w:eastAsia="Times New Roman" w:hAnsi="Arial" w:cs="Arial"/>
          <w:i/>
          <w:color w:val="232128"/>
          <w:lang w:eastAsia="it-IT"/>
        </w:rPr>
        <w:t>;</w:t>
      </w:r>
    </w:p>
    <w:p w14:paraId="0282A727" w14:textId="2466FB43" w:rsidR="0046381F" w:rsidRPr="00A5677F" w:rsidRDefault="00FF45B3" w:rsidP="009D7216">
      <w:pPr>
        <w:suppressAutoHyphens w:val="0"/>
        <w:spacing w:after="160" w:line="259" w:lineRule="auto"/>
        <w:ind w:left="1410" w:hanging="1410"/>
        <w:jc w:val="both"/>
        <w:rPr>
          <w:rFonts w:ascii="Arial" w:eastAsiaTheme="minorHAnsi" w:hAnsi="Arial" w:cs="Arial"/>
          <w:sz w:val="22"/>
          <w:szCs w:val="22"/>
          <w:lang w:eastAsia="en-US"/>
        </w:rPr>
      </w:pPr>
      <w:r w:rsidRPr="00A5677F">
        <w:rPr>
          <w:rFonts w:ascii="Arial" w:hAnsi="Arial" w:cs="Arial"/>
          <w:sz w:val="22"/>
          <w:szCs w:val="22"/>
        </w:rPr>
        <w:t xml:space="preserve">VISTO </w:t>
      </w:r>
      <w:r w:rsidRPr="00A5677F">
        <w:rPr>
          <w:rFonts w:ascii="Arial" w:hAnsi="Arial" w:cs="Arial"/>
          <w:sz w:val="22"/>
          <w:szCs w:val="22"/>
        </w:rPr>
        <w:tab/>
      </w:r>
      <w:r w:rsidRPr="00A5677F">
        <w:rPr>
          <w:rFonts w:ascii="Arial" w:hAnsi="Arial" w:cs="Arial"/>
          <w:sz w:val="22"/>
          <w:szCs w:val="22"/>
        </w:rPr>
        <w:tab/>
        <w:t>il Decreto del Direttore del BAP  n</w:t>
      </w:r>
      <w:r w:rsidR="003127AA">
        <w:rPr>
          <w:rFonts w:ascii="Arial" w:hAnsi="Arial" w:cs="Arial"/>
          <w:sz w:val="22"/>
          <w:szCs w:val="22"/>
        </w:rPr>
        <w:t>.</w:t>
      </w:r>
      <w:r w:rsidRPr="00A5677F">
        <w:rPr>
          <w:rFonts w:ascii="Arial" w:hAnsi="Arial" w:cs="Arial"/>
          <w:sz w:val="22"/>
          <w:szCs w:val="22"/>
        </w:rPr>
        <w:t xml:space="preserve"> </w:t>
      </w:r>
      <w:r w:rsidR="003127AA">
        <w:rPr>
          <w:rFonts w:ascii="Arial" w:hAnsi="Arial" w:cs="Arial"/>
          <w:sz w:val="22"/>
          <w:szCs w:val="22"/>
        </w:rPr>
        <w:t>1</w:t>
      </w:r>
      <w:r w:rsidRPr="00A5677F">
        <w:rPr>
          <w:rFonts w:ascii="Arial" w:hAnsi="Arial" w:cs="Arial"/>
          <w:sz w:val="22"/>
          <w:szCs w:val="22"/>
        </w:rPr>
        <w:t xml:space="preserve"> del  </w:t>
      </w:r>
      <w:r w:rsidR="00E7123F">
        <w:rPr>
          <w:rFonts w:ascii="Arial" w:hAnsi="Arial" w:cs="Arial"/>
          <w:sz w:val="22"/>
          <w:szCs w:val="22"/>
        </w:rPr>
        <w:t>10/01/2025</w:t>
      </w:r>
      <w:r w:rsidRPr="00A5677F">
        <w:rPr>
          <w:rFonts w:ascii="Arial" w:hAnsi="Arial" w:cs="Arial"/>
          <w:sz w:val="22"/>
          <w:szCs w:val="22"/>
        </w:rPr>
        <w:t xml:space="preserve"> di </w:t>
      </w:r>
      <w:r w:rsidRPr="00A5677F">
        <w:rPr>
          <w:rFonts w:ascii="Arial" w:eastAsiaTheme="minorHAnsi" w:hAnsi="Arial" w:cs="Arial"/>
          <w:sz w:val="22"/>
          <w:szCs w:val="22"/>
          <w:lang w:eastAsia="en-US"/>
        </w:rPr>
        <w:t>nomina per l’anno 202</w:t>
      </w:r>
      <w:r w:rsidR="00E7123F">
        <w:rPr>
          <w:rFonts w:ascii="Arial" w:eastAsiaTheme="minorHAnsi" w:hAnsi="Arial" w:cs="Arial"/>
          <w:sz w:val="22"/>
          <w:szCs w:val="22"/>
          <w:lang w:eastAsia="en-US"/>
        </w:rPr>
        <w:t>5</w:t>
      </w:r>
      <w:r w:rsidRPr="00A5677F">
        <w:rPr>
          <w:rFonts w:ascii="Arial" w:eastAsiaTheme="minorHAnsi" w:hAnsi="Arial" w:cs="Arial"/>
          <w:sz w:val="22"/>
          <w:szCs w:val="22"/>
          <w:lang w:eastAsia="en-US"/>
        </w:rPr>
        <w:t xml:space="preserve"> del Responsabile Unico </w:t>
      </w:r>
      <w:r w:rsidR="004E5D0E" w:rsidRPr="00A5677F">
        <w:rPr>
          <w:rFonts w:ascii="Arial" w:eastAsiaTheme="minorHAnsi" w:hAnsi="Arial" w:cs="Arial"/>
          <w:sz w:val="22"/>
          <w:szCs w:val="22"/>
          <w:lang w:eastAsia="en-US"/>
        </w:rPr>
        <w:t>progetto</w:t>
      </w:r>
      <w:r w:rsidRPr="00A5677F">
        <w:rPr>
          <w:rFonts w:ascii="Arial" w:eastAsiaTheme="minorHAnsi" w:hAnsi="Arial" w:cs="Arial"/>
          <w:sz w:val="22"/>
          <w:szCs w:val="22"/>
          <w:lang w:eastAsia="en-US"/>
        </w:rPr>
        <w:t xml:space="preserve"> per le fasi della programmazione, progettazione, affidamento ed esecuzione in ordine alle procedure di acquisto di servizi e forniture di importo inferiore ad euro 40.000,00 oltre IVA, svolte nell'ambito del Centro Interdipartimentale di ricerca per i Beni Architettonici e Ambientali e per la Progettazione Urbana-BAP ed aventi ad oggetto le categorie merceologiche indicate nelle premesse</w:t>
      </w:r>
      <w:r w:rsidR="004E5D0E" w:rsidRPr="00A5677F">
        <w:rPr>
          <w:rFonts w:ascii="Arial" w:eastAsiaTheme="minorHAnsi" w:hAnsi="Arial" w:cs="Arial"/>
          <w:sz w:val="22"/>
          <w:szCs w:val="22"/>
          <w:lang w:eastAsia="en-US"/>
        </w:rPr>
        <w:t xml:space="preserve"> del medesimo decreto</w:t>
      </w:r>
      <w:r w:rsidRPr="00A5677F">
        <w:rPr>
          <w:rFonts w:ascii="Arial" w:eastAsiaTheme="minorHAnsi" w:hAnsi="Arial" w:cs="Arial"/>
          <w:sz w:val="22"/>
          <w:szCs w:val="22"/>
          <w:lang w:eastAsia="en-US"/>
        </w:rPr>
        <w:t>.</w:t>
      </w:r>
    </w:p>
    <w:p w14:paraId="1767ABF9" w14:textId="36E1A2A0" w:rsidR="004E5D0E" w:rsidRDefault="00D46A54" w:rsidP="0002291C">
      <w:pPr>
        <w:suppressAutoHyphens w:val="0"/>
        <w:autoSpaceDE w:val="0"/>
        <w:autoSpaceDN w:val="0"/>
        <w:adjustRightInd w:val="0"/>
        <w:spacing w:line="480" w:lineRule="auto"/>
        <w:ind w:left="1410" w:hanging="1410"/>
        <w:rPr>
          <w:rFonts w:ascii="Arial" w:hAnsi="Arial" w:cs="Arial"/>
          <w:color w:val="0C0C0F"/>
          <w:sz w:val="22"/>
          <w:szCs w:val="22"/>
        </w:rPr>
      </w:pPr>
      <w:r w:rsidRPr="001E6307">
        <w:rPr>
          <w:rFonts w:ascii="Arial" w:hAnsi="Arial" w:cs="Arial"/>
          <w:color w:val="0C0C0F"/>
          <w:sz w:val="22"/>
          <w:szCs w:val="22"/>
        </w:rPr>
        <w:t>VIST</w:t>
      </w:r>
      <w:r w:rsidR="000073C6">
        <w:rPr>
          <w:rFonts w:ascii="Arial" w:hAnsi="Arial" w:cs="Arial"/>
          <w:color w:val="0C0C0F"/>
          <w:sz w:val="22"/>
          <w:szCs w:val="22"/>
        </w:rPr>
        <w:t>A</w:t>
      </w:r>
      <w:r w:rsidR="00FF45B3" w:rsidRPr="001E6307">
        <w:rPr>
          <w:rFonts w:ascii="Arial" w:hAnsi="Arial" w:cs="Arial"/>
          <w:color w:val="0C0C0F"/>
          <w:sz w:val="22"/>
          <w:szCs w:val="22"/>
        </w:rPr>
        <w:tab/>
      </w:r>
      <w:r w:rsidR="001E6307">
        <w:rPr>
          <w:rFonts w:ascii="Arial" w:hAnsi="Arial" w:cs="Arial"/>
          <w:color w:val="0C0C0F"/>
          <w:sz w:val="22"/>
          <w:szCs w:val="22"/>
        </w:rPr>
        <w:tab/>
      </w:r>
      <w:r w:rsidR="00053EEE">
        <w:rPr>
          <w:rFonts w:ascii="Arial" w:hAnsi="Arial" w:cs="Arial"/>
          <w:color w:val="0C0C0F"/>
          <w:sz w:val="22"/>
          <w:szCs w:val="22"/>
        </w:rPr>
        <w:t xml:space="preserve">la </w:t>
      </w:r>
      <w:r w:rsidR="00C174CF">
        <w:rPr>
          <w:rFonts w:ascii="Arial" w:hAnsi="Arial" w:cs="Arial"/>
          <w:color w:val="0C0C0F"/>
          <w:sz w:val="22"/>
          <w:szCs w:val="22"/>
        </w:rPr>
        <w:t xml:space="preserve">propria </w:t>
      </w:r>
      <w:r w:rsidR="000073C6">
        <w:rPr>
          <w:rFonts w:ascii="Arial" w:hAnsi="Arial" w:cs="Arial"/>
          <w:color w:val="0C0C0F"/>
          <w:sz w:val="22"/>
          <w:szCs w:val="22"/>
        </w:rPr>
        <w:t xml:space="preserve">richiesta </w:t>
      </w:r>
      <w:r w:rsidR="00C174CF">
        <w:rPr>
          <w:rFonts w:ascii="Arial" w:hAnsi="Arial" w:cs="Arial"/>
          <w:color w:val="0C0C0F"/>
          <w:sz w:val="22"/>
          <w:szCs w:val="22"/>
        </w:rPr>
        <w:t>in data odierna</w:t>
      </w:r>
      <w:r w:rsidR="000879F1">
        <w:rPr>
          <w:rFonts w:ascii="Arial" w:hAnsi="Arial" w:cs="Arial"/>
          <w:color w:val="0C0C0F"/>
          <w:sz w:val="22"/>
          <w:szCs w:val="22"/>
        </w:rPr>
        <w:t xml:space="preserve"> di un contributo </w:t>
      </w:r>
      <w:r w:rsidR="0002291C">
        <w:rPr>
          <w:rFonts w:ascii="Arial" w:hAnsi="Arial" w:cs="Arial"/>
          <w:color w:val="0C0C0F"/>
          <w:sz w:val="22"/>
          <w:szCs w:val="22"/>
        </w:rPr>
        <w:t xml:space="preserve">per </w:t>
      </w:r>
      <w:r w:rsidR="00936F61">
        <w:rPr>
          <w:rFonts w:ascii="Arial" w:hAnsi="Arial" w:cs="Arial"/>
          <w:color w:val="0C0C0F"/>
          <w:sz w:val="22"/>
          <w:szCs w:val="22"/>
        </w:rPr>
        <w:t>l’</w:t>
      </w:r>
      <w:r w:rsidR="0002291C" w:rsidRPr="001E6307">
        <w:rPr>
          <w:rFonts w:ascii="Arial" w:hAnsi="Arial" w:cs="Arial"/>
          <w:color w:val="0C0C0F"/>
          <w:sz w:val="22"/>
          <w:szCs w:val="22"/>
        </w:rPr>
        <w:t>acquisto</w:t>
      </w:r>
      <w:r w:rsidR="00FF45B3" w:rsidRPr="001E6307">
        <w:rPr>
          <w:rFonts w:ascii="Arial" w:hAnsi="Arial" w:cs="Arial"/>
          <w:color w:val="0C0C0F"/>
          <w:sz w:val="22"/>
          <w:szCs w:val="22"/>
        </w:rPr>
        <w:t xml:space="preserve"> </w:t>
      </w:r>
      <w:r w:rsidR="00936F61">
        <w:rPr>
          <w:rFonts w:ascii="Arial" w:hAnsi="Arial" w:cs="Arial"/>
          <w:color w:val="0C0C0F"/>
          <w:sz w:val="22"/>
          <w:szCs w:val="22"/>
        </w:rPr>
        <w:t xml:space="preserve">di </w:t>
      </w:r>
      <w:r w:rsidR="007016DF">
        <w:rPr>
          <w:rFonts w:ascii="Arial" w:hAnsi="Arial" w:cs="Arial"/>
          <w:color w:val="0C0C0F"/>
          <w:sz w:val="22"/>
          <w:szCs w:val="22"/>
        </w:rPr>
        <w:t>118</w:t>
      </w:r>
      <w:r w:rsidR="00936F61">
        <w:rPr>
          <w:rFonts w:ascii="Arial" w:hAnsi="Arial" w:cs="Arial"/>
          <w:color w:val="0C0C0F"/>
          <w:sz w:val="22"/>
          <w:szCs w:val="22"/>
        </w:rPr>
        <w:t xml:space="preserve"> copie d</w:t>
      </w:r>
      <w:r w:rsidR="0002291C">
        <w:rPr>
          <w:rFonts w:ascii="Arial" w:hAnsi="Arial" w:cs="Arial"/>
          <w:color w:val="0C0C0F"/>
          <w:sz w:val="22"/>
          <w:szCs w:val="22"/>
        </w:rPr>
        <w:t xml:space="preserve">el volume </w:t>
      </w:r>
      <w:r w:rsidR="00936F61">
        <w:rPr>
          <w:rFonts w:ascii="Arial" w:hAnsi="Arial" w:cs="Arial"/>
          <w:color w:val="0C0C0F"/>
          <w:sz w:val="22"/>
          <w:szCs w:val="22"/>
        </w:rPr>
        <w:t>“</w:t>
      </w:r>
      <w:r w:rsidR="007016DF" w:rsidRPr="007016DF">
        <w:rPr>
          <w:rFonts w:ascii="Arial" w:hAnsi="Arial" w:cs="Arial"/>
          <w:i/>
          <w:iCs/>
          <w:color w:val="0C0C0F"/>
          <w:sz w:val="22"/>
          <w:szCs w:val="22"/>
        </w:rPr>
        <w:t>L’immagine storiografica dell’architettura contemporanea da Platz a Giedion</w:t>
      </w:r>
      <w:r w:rsidR="006D5DF1">
        <w:rPr>
          <w:rFonts w:ascii="Arial" w:hAnsi="Arial" w:cs="Arial"/>
          <w:i/>
          <w:iCs/>
          <w:color w:val="0C0C0F"/>
          <w:sz w:val="22"/>
          <w:szCs w:val="22"/>
        </w:rPr>
        <w:t>”</w:t>
      </w:r>
      <w:r w:rsidR="0002291C" w:rsidRPr="0002291C">
        <w:rPr>
          <w:rFonts w:ascii="Arial" w:hAnsi="Arial" w:cs="Arial"/>
          <w:color w:val="0C0C0F"/>
          <w:sz w:val="22"/>
          <w:szCs w:val="22"/>
        </w:rPr>
        <w:t xml:space="preserve">, edito da </w:t>
      </w:r>
      <w:r w:rsidR="00C1085A" w:rsidRPr="00C1085A">
        <w:rPr>
          <w:rFonts w:ascii="Arial" w:hAnsi="Arial" w:cs="Arial"/>
          <w:color w:val="0C0C0F"/>
          <w:sz w:val="22"/>
          <w:szCs w:val="22"/>
        </w:rPr>
        <w:t>QUODLIBET SRL</w:t>
      </w:r>
      <w:r w:rsidR="0002291C" w:rsidRPr="0002291C">
        <w:rPr>
          <w:rFonts w:ascii="Arial" w:hAnsi="Arial" w:cs="Arial"/>
          <w:color w:val="0C0C0F"/>
          <w:sz w:val="22"/>
          <w:szCs w:val="22"/>
        </w:rPr>
        <w:t xml:space="preserve"> (</w:t>
      </w:r>
      <w:r w:rsidR="00C1085A">
        <w:rPr>
          <w:rFonts w:ascii="Arial" w:hAnsi="Arial" w:cs="Arial"/>
          <w:color w:val="0C0C0F"/>
          <w:sz w:val="22"/>
          <w:szCs w:val="22"/>
        </w:rPr>
        <w:t>Macerata</w:t>
      </w:r>
      <w:r w:rsidR="0002291C" w:rsidRPr="0002291C">
        <w:rPr>
          <w:rFonts w:ascii="Arial" w:hAnsi="Arial" w:cs="Arial"/>
          <w:color w:val="0C0C0F"/>
          <w:sz w:val="22"/>
          <w:szCs w:val="22"/>
        </w:rPr>
        <w:t>)</w:t>
      </w:r>
      <w:r w:rsidR="003C158E">
        <w:rPr>
          <w:rFonts w:ascii="Arial" w:hAnsi="Arial" w:cs="Arial"/>
          <w:color w:val="0C0C0F"/>
          <w:sz w:val="22"/>
          <w:szCs w:val="22"/>
        </w:rPr>
        <w:t xml:space="preserve">, </w:t>
      </w:r>
      <w:r w:rsidR="00EF3B0F">
        <w:rPr>
          <w:rFonts w:ascii="Arial" w:hAnsi="Arial" w:cs="Arial"/>
          <w:color w:val="0C0C0F"/>
          <w:sz w:val="22"/>
          <w:szCs w:val="22"/>
        </w:rPr>
        <w:t>per le motivazioni ivi esposte;</w:t>
      </w:r>
    </w:p>
    <w:p w14:paraId="77A4F30B" w14:textId="2737C47E" w:rsidR="00EF3B0F" w:rsidRPr="001E6307" w:rsidRDefault="00E10044" w:rsidP="0002291C">
      <w:pPr>
        <w:suppressAutoHyphens w:val="0"/>
        <w:autoSpaceDE w:val="0"/>
        <w:autoSpaceDN w:val="0"/>
        <w:adjustRightInd w:val="0"/>
        <w:spacing w:line="480" w:lineRule="auto"/>
        <w:ind w:left="1410" w:hanging="1410"/>
        <w:rPr>
          <w:rStyle w:val="markedcontent"/>
          <w:rFonts w:ascii="Arial" w:hAnsi="Arial" w:cs="Arial"/>
          <w:sz w:val="22"/>
          <w:szCs w:val="22"/>
        </w:rPr>
      </w:pPr>
      <w:r>
        <w:rPr>
          <w:rFonts w:ascii="Arial" w:hAnsi="Arial" w:cs="Arial"/>
          <w:color w:val="0C0C0F"/>
          <w:sz w:val="22"/>
          <w:szCs w:val="22"/>
        </w:rPr>
        <w:t>VISTO</w:t>
      </w:r>
      <w:r>
        <w:rPr>
          <w:rFonts w:ascii="Arial" w:hAnsi="Arial" w:cs="Arial"/>
          <w:color w:val="0C0C0F"/>
          <w:sz w:val="22"/>
          <w:szCs w:val="22"/>
        </w:rPr>
        <w:tab/>
        <w:t>il parere favorevole del responsabile del progetto “</w:t>
      </w:r>
      <w:r w:rsidR="00785883" w:rsidRPr="00785883">
        <w:rPr>
          <w:rFonts w:ascii="Arial" w:hAnsi="Arial" w:cs="Arial"/>
          <w:color w:val="0C0C0F"/>
          <w:sz w:val="22"/>
          <w:szCs w:val="22"/>
        </w:rPr>
        <w:t xml:space="preserve">Cofinanziamento progetto “RestaurArte.Training on the </w:t>
      </w:r>
      <w:r w:rsidR="0010747D" w:rsidRPr="00785883">
        <w:rPr>
          <w:rFonts w:ascii="Arial" w:hAnsi="Arial" w:cs="Arial"/>
          <w:color w:val="0C0C0F"/>
          <w:sz w:val="22"/>
          <w:szCs w:val="22"/>
        </w:rPr>
        <w:t>job”</w:t>
      </w:r>
      <w:r>
        <w:rPr>
          <w:rFonts w:ascii="Arial" w:hAnsi="Arial" w:cs="Arial"/>
          <w:color w:val="0C0C0F"/>
          <w:sz w:val="22"/>
          <w:szCs w:val="22"/>
        </w:rPr>
        <w:t>”</w:t>
      </w:r>
      <w:r w:rsidR="00F44E34">
        <w:rPr>
          <w:rFonts w:ascii="Arial" w:hAnsi="Arial" w:cs="Arial"/>
          <w:color w:val="0C0C0F"/>
          <w:sz w:val="22"/>
          <w:szCs w:val="22"/>
        </w:rPr>
        <w:t>;</w:t>
      </w:r>
    </w:p>
    <w:p w14:paraId="21B63ABA" w14:textId="7F3D3716" w:rsidR="004E5D0E" w:rsidRPr="00A5677F" w:rsidRDefault="00FF45B3" w:rsidP="009D7216">
      <w:pPr>
        <w:suppressAutoHyphens w:val="0"/>
        <w:spacing w:after="160" w:line="259" w:lineRule="auto"/>
        <w:ind w:left="1410" w:hanging="1410"/>
        <w:jc w:val="both"/>
        <w:rPr>
          <w:rFonts w:ascii="Arial" w:hAnsi="Arial" w:cs="Arial"/>
          <w:color w:val="0C0C0F"/>
          <w:sz w:val="22"/>
          <w:szCs w:val="22"/>
        </w:rPr>
      </w:pPr>
      <w:r w:rsidRPr="00A5677F">
        <w:rPr>
          <w:rFonts w:ascii="Arial" w:hAnsi="Arial" w:cs="Arial"/>
          <w:color w:val="0C0C0F"/>
          <w:sz w:val="22"/>
          <w:szCs w:val="22"/>
        </w:rPr>
        <w:t>RILEVATA</w:t>
      </w:r>
      <w:r w:rsidRPr="00A5677F">
        <w:rPr>
          <w:rFonts w:ascii="Arial" w:hAnsi="Arial" w:cs="Arial"/>
          <w:color w:val="0C0C0F"/>
          <w:sz w:val="22"/>
          <w:szCs w:val="22"/>
        </w:rPr>
        <w:tab/>
        <w:t>l’esigenza di procedere all’affidamento della fornitura di cui sopra</w:t>
      </w:r>
      <w:r w:rsidR="004E5D0E" w:rsidRPr="00A5677F">
        <w:rPr>
          <w:rFonts w:ascii="Arial" w:hAnsi="Arial" w:cs="Arial"/>
          <w:color w:val="0C0C0F"/>
          <w:sz w:val="22"/>
          <w:szCs w:val="22"/>
        </w:rPr>
        <w:t>;</w:t>
      </w:r>
    </w:p>
    <w:p w14:paraId="2B33FB4C" w14:textId="20E720E0" w:rsidR="00B87D33" w:rsidRPr="00A5677F" w:rsidRDefault="00B87D33" w:rsidP="00C646FB">
      <w:pPr>
        <w:ind w:left="1410" w:hanging="1410"/>
        <w:jc w:val="both"/>
        <w:rPr>
          <w:rFonts w:ascii="Arial" w:hAnsi="Arial" w:cs="Arial"/>
          <w:sz w:val="22"/>
          <w:szCs w:val="22"/>
        </w:rPr>
      </w:pPr>
      <w:r w:rsidRPr="00A5677F">
        <w:rPr>
          <w:rFonts w:ascii="Arial" w:hAnsi="Arial" w:cs="Arial"/>
          <w:sz w:val="22"/>
          <w:szCs w:val="22"/>
        </w:rPr>
        <w:t>DATO ATTO</w:t>
      </w:r>
      <w:r w:rsidRPr="00A5677F">
        <w:rPr>
          <w:rFonts w:ascii="Arial" w:hAnsi="Arial" w:cs="Arial"/>
          <w:sz w:val="22"/>
          <w:szCs w:val="22"/>
        </w:rPr>
        <w:tab/>
        <w:t xml:space="preserve"> della non esistenza di Convenzioni Consip attive in merito alla tipologia della fornitura suddetta;</w:t>
      </w:r>
    </w:p>
    <w:p w14:paraId="112F2994" w14:textId="05630942" w:rsidR="00FF45B3" w:rsidRDefault="00FF45B3" w:rsidP="009D7216">
      <w:pPr>
        <w:pStyle w:val="Nessunaspaziatura"/>
        <w:ind w:left="1440" w:hanging="1440"/>
        <w:jc w:val="both"/>
        <w:rPr>
          <w:rFonts w:ascii="Arial" w:hAnsi="Arial" w:cs="Arial"/>
          <w:color w:val="0C0C0F"/>
        </w:rPr>
      </w:pPr>
      <w:r w:rsidRPr="00A5677F">
        <w:rPr>
          <w:rFonts w:ascii="Arial" w:hAnsi="Arial" w:cs="Arial"/>
          <w:color w:val="0C0C0F"/>
        </w:rPr>
        <w:t>DATO ATTO</w:t>
      </w:r>
      <w:r w:rsidRPr="00A5677F">
        <w:rPr>
          <w:rFonts w:ascii="Arial" w:hAnsi="Arial" w:cs="Arial"/>
          <w:color w:val="0C0C0F"/>
        </w:rPr>
        <w:tab/>
        <w:t xml:space="preserve">che l’art. 17, comma 2, del </w:t>
      </w:r>
      <w:hyperlink r:id="rId9" w:history="1">
        <w:r w:rsidRPr="00A5677F">
          <w:rPr>
            <w:rStyle w:val="Collegamentoipertestuale"/>
            <w:rFonts w:ascii="Arial" w:hAnsi="Arial" w:cs="Arial"/>
            <w:sz w:val="22"/>
            <w:szCs w:val="22"/>
          </w:rPr>
          <w:t>d.lgs. 36/2023</w:t>
        </w:r>
      </w:hyperlink>
      <w:r w:rsidRPr="00A5677F">
        <w:rPr>
          <w:rFonts w:ascii="Arial" w:hAnsi="Arial" w:cs="Arial"/>
          <w:color w:val="0C0C0F"/>
        </w:rPr>
        <w:t xml:space="preserve"> prevede che, in caso di affidamento diretto, la decisione a contrarre individua l’oggetto, l’importo e il contraente, unitamente alle ragioni della sua scelta, ai requisiti di carattere generale e, se necessari, a quelli inerenti alla capacità economico-finanziaria e tecnico-professionale</w:t>
      </w:r>
      <w:r w:rsidR="008E6E06">
        <w:rPr>
          <w:rFonts w:ascii="Arial" w:hAnsi="Arial" w:cs="Arial"/>
          <w:color w:val="0C0C0F"/>
        </w:rPr>
        <w:t>;</w:t>
      </w:r>
    </w:p>
    <w:p w14:paraId="5A74F336" w14:textId="530FED00" w:rsidR="008E6E06" w:rsidRDefault="008E6E06" w:rsidP="009D7216">
      <w:pPr>
        <w:pStyle w:val="Nessunaspaziatura"/>
        <w:ind w:left="1440" w:hanging="1440"/>
        <w:jc w:val="both"/>
        <w:rPr>
          <w:rFonts w:ascii="Arial" w:hAnsi="Arial" w:cs="Arial"/>
          <w:color w:val="0C0C0F"/>
        </w:rPr>
      </w:pPr>
      <w:r w:rsidRPr="008E6E06">
        <w:rPr>
          <w:rFonts w:ascii="Arial" w:hAnsi="Arial" w:cs="Arial"/>
          <w:color w:val="0C0C0F"/>
        </w:rPr>
        <w:t xml:space="preserve">VISTO </w:t>
      </w:r>
      <w:r>
        <w:rPr>
          <w:rFonts w:ascii="Arial" w:hAnsi="Arial" w:cs="Arial"/>
          <w:color w:val="0C0C0F"/>
        </w:rPr>
        <w:tab/>
      </w:r>
      <w:r w:rsidRPr="008E6E06">
        <w:rPr>
          <w:rFonts w:ascii="Arial" w:hAnsi="Arial" w:cs="Arial"/>
          <w:color w:val="0C0C0F"/>
        </w:rPr>
        <w:t>il preventivo, ritenuto adeguato e sufficiente in relazione al principio del risultato di cui all’art.1 del D. Lgs. 36/2023, che ha consentito di individuare quale soggetto affidatario il seguente operatore economico</w:t>
      </w:r>
      <w:r w:rsidRPr="008E6E06">
        <w:rPr>
          <w:rFonts w:ascii="Arial" w:hAnsi="Arial" w:cs="Arial"/>
          <w:b/>
          <w:bCs/>
          <w:color w:val="0C0C0F"/>
        </w:rPr>
        <w:t xml:space="preserve">: </w:t>
      </w:r>
      <w:r w:rsidR="00414E16">
        <w:rPr>
          <w:rFonts w:ascii="Arial" w:hAnsi="Arial" w:cs="Arial"/>
          <w:b/>
          <w:bCs/>
          <w:color w:val="0C0C0F"/>
        </w:rPr>
        <w:t>QUODLIBET</w:t>
      </w:r>
      <w:r w:rsidRPr="008E6E06">
        <w:rPr>
          <w:rFonts w:ascii="Arial" w:hAnsi="Arial" w:cs="Arial"/>
          <w:b/>
          <w:bCs/>
          <w:color w:val="0C0C0F"/>
        </w:rPr>
        <w:t xml:space="preserve">, con sede in </w:t>
      </w:r>
      <w:r w:rsidR="00FB5F7F">
        <w:rPr>
          <w:rFonts w:ascii="Arial" w:hAnsi="Arial" w:cs="Arial"/>
          <w:b/>
          <w:bCs/>
          <w:color w:val="0C0C0F"/>
        </w:rPr>
        <w:t>Macerata</w:t>
      </w:r>
      <w:r w:rsidRPr="008E6E06">
        <w:rPr>
          <w:rFonts w:ascii="Arial" w:hAnsi="Arial" w:cs="Arial"/>
          <w:b/>
          <w:bCs/>
          <w:color w:val="0C0C0F"/>
        </w:rPr>
        <w:t xml:space="preserve">, </w:t>
      </w:r>
      <w:r w:rsidR="00D608D7">
        <w:rPr>
          <w:rFonts w:ascii="Arial" w:hAnsi="Arial" w:cs="Arial"/>
          <w:color w:val="0C0C0F"/>
        </w:rPr>
        <w:lastRenderedPageBreak/>
        <w:t>che risulta essere altresì l’editore dell’opera da acquisire</w:t>
      </w:r>
      <w:r w:rsidR="00D608D7">
        <w:rPr>
          <w:rFonts w:ascii="Arial" w:hAnsi="Arial" w:cs="Arial"/>
          <w:color w:val="0C0C0F"/>
        </w:rPr>
        <w:t xml:space="preserve">, e </w:t>
      </w:r>
      <w:r w:rsidRPr="008E6E06">
        <w:rPr>
          <w:rFonts w:ascii="Arial" w:hAnsi="Arial" w:cs="Arial"/>
          <w:color w:val="0C0C0F"/>
        </w:rPr>
        <w:t xml:space="preserve">che si è dichiarato disponibile ad eseguire il servizio richiesto al costo complessivo di </w:t>
      </w:r>
      <w:r w:rsidRPr="008E6E06">
        <w:rPr>
          <w:rFonts w:ascii="Arial" w:hAnsi="Arial" w:cs="Arial"/>
          <w:b/>
          <w:bCs/>
          <w:color w:val="0C0C0F"/>
        </w:rPr>
        <w:t xml:space="preserve">euro </w:t>
      </w:r>
      <w:r w:rsidR="006B5DCD">
        <w:rPr>
          <w:rFonts w:ascii="Arial" w:hAnsi="Arial" w:cs="Arial"/>
          <w:b/>
          <w:bCs/>
          <w:color w:val="0C0C0F"/>
        </w:rPr>
        <w:t>2.596,00</w:t>
      </w:r>
      <w:r w:rsidRPr="008E6E06">
        <w:rPr>
          <w:rFonts w:ascii="Arial" w:hAnsi="Arial" w:cs="Arial"/>
          <w:b/>
          <w:bCs/>
          <w:color w:val="0C0C0F"/>
        </w:rPr>
        <w:t xml:space="preserve"> </w:t>
      </w:r>
      <w:r w:rsidRPr="008E6E06">
        <w:rPr>
          <w:rFonts w:ascii="Arial" w:hAnsi="Arial" w:cs="Arial"/>
          <w:color w:val="0C0C0F"/>
        </w:rPr>
        <w:t>IVA</w:t>
      </w:r>
      <w:r w:rsidR="006B5DCD">
        <w:rPr>
          <w:rFonts w:ascii="Arial" w:hAnsi="Arial" w:cs="Arial"/>
          <w:color w:val="0C0C0F"/>
        </w:rPr>
        <w:t xml:space="preserve"> come per legge</w:t>
      </w:r>
      <w:r w:rsidRPr="008E6E06">
        <w:rPr>
          <w:rFonts w:ascii="Arial" w:hAnsi="Arial" w:cs="Arial"/>
          <w:color w:val="0C0C0F"/>
        </w:rPr>
        <w:t>, che si ritiene congruo e conveniente per l’amministrazione in relazione alle attuali condizioni di mercato;</w:t>
      </w:r>
    </w:p>
    <w:p w14:paraId="144D2207" w14:textId="41399CC9" w:rsidR="00BD5CC9" w:rsidRDefault="00BD5CC9" w:rsidP="009D7216">
      <w:pPr>
        <w:pStyle w:val="Nessunaspaziatura"/>
        <w:ind w:left="1440" w:hanging="1440"/>
        <w:jc w:val="both"/>
        <w:rPr>
          <w:rFonts w:ascii="Arial" w:hAnsi="Arial" w:cs="Arial"/>
          <w:color w:val="0C0C0F"/>
        </w:rPr>
      </w:pPr>
      <w:r w:rsidRPr="00BD5CC9">
        <w:rPr>
          <w:rFonts w:ascii="Arial" w:hAnsi="Arial" w:cs="Arial"/>
          <w:color w:val="0C0C0F"/>
        </w:rPr>
        <w:t xml:space="preserve">VISTO </w:t>
      </w:r>
      <w:r>
        <w:rPr>
          <w:rFonts w:ascii="Arial" w:hAnsi="Arial" w:cs="Arial"/>
          <w:color w:val="0C0C0F"/>
        </w:rPr>
        <w:tab/>
      </w:r>
      <w:r w:rsidRPr="00BD5CC9">
        <w:rPr>
          <w:rFonts w:ascii="Arial" w:hAnsi="Arial" w:cs="Arial"/>
          <w:color w:val="0C0C0F"/>
        </w:rPr>
        <w:t>l’art.52, comma 1, del D. Lgs. 36/2023, ai sensi del quale “</w:t>
      </w:r>
      <w:r w:rsidRPr="00BD5CC9">
        <w:rPr>
          <w:rFonts w:ascii="Arial" w:hAnsi="Arial" w:cs="Arial"/>
          <w:i/>
          <w:iCs/>
          <w:color w:val="0C0C0F"/>
        </w:rPr>
        <w:t>Nelle procedure di affidamento di cui all’articolo 50, comma 1, lettere a) e b), di importo inferiore a 40.000 euro, gli operatori economici attestano con dichiarazione sostitutiva di atto di notorietà il possesso dei requisiti di partecipazione e di qualificazione richiesti. La stazione appaltante verifica le dichiarazioni, anche previo sorteggio di un campione individuato con modalità predeterminate ogni anno”</w:t>
      </w:r>
      <w:r w:rsidRPr="00BD5CC9">
        <w:rPr>
          <w:rFonts w:ascii="Arial" w:hAnsi="Arial" w:cs="Arial"/>
          <w:color w:val="0C0C0F"/>
        </w:rPr>
        <w:t>;</w:t>
      </w:r>
    </w:p>
    <w:p w14:paraId="5E57E748" w14:textId="7FE57A59" w:rsidR="004E4518" w:rsidRDefault="004E4518" w:rsidP="009D7216">
      <w:pPr>
        <w:pStyle w:val="Nessunaspaziatura"/>
        <w:ind w:left="1440" w:hanging="1440"/>
        <w:jc w:val="both"/>
        <w:rPr>
          <w:rFonts w:ascii="Arial" w:hAnsi="Arial" w:cs="Arial"/>
          <w:color w:val="0C0C0F"/>
        </w:rPr>
      </w:pPr>
      <w:r w:rsidRPr="004E4518">
        <w:rPr>
          <w:rFonts w:ascii="Arial" w:hAnsi="Arial" w:cs="Arial"/>
          <w:color w:val="0C0C0F"/>
        </w:rPr>
        <w:t xml:space="preserve">VISTA </w:t>
      </w:r>
      <w:r>
        <w:rPr>
          <w:rFonts w:ascii="Arial" w:hAnsi="Arial" w:cs="Arial"/>
          <w:color w:val="0C0C0F"/>
        </w:rPr>
        <w:tab/>
      </w:r>
      <w:r w:rsidRPr="004E4518">
        <w:rPr>
          <w:rFonts w:ascii="Arial" w:hAnsi="Arial" w:cs="Arial"/>
          <w:color w:val="0C0C0F"/>
        </w:rPr>
        <w:t>la necessità, in ogni caso, per questa Amministrazione, in conformità al D. Lgs. 36/2023, di stabilire, che negli affidamenti di importo inferiore a € 40.000,00, la verifica sull’affidatario individuato si sarebbe comunque limitata alle risultanze del DURC e dell’assenza di annotazioni sul casellario ANAC;</w:t>
      </w:r>
    </w:p>
    <w:p w14:paraId="16BA0A21" w14:textId="77777777" w:rsidR="00F3396C" w:rsidRPr="00F3396C" w:rsidRDefault="00F3396C" w:rsidP="00F3396C">
      <w:pPr>
        <w:pStyle w:val="Nessunaspaziatura"/>
        <w:ind w:left="1440" w:hanging="1440"/>
        <w:jc w:val="both"/>
        <w:rPr>
          <w:rFonts w:ascii="Arial" w:hAnsi="Arial" w:cs="Arial"/>
          <w:color w:val="0C0C0F"/>
        </w:rPr>
      </w:pPr>
      <w:r w:rsidRPr="00F3396C">
        <w:rPr>
          <w:rFonts w:ascii="Arial" w:hAnsi="Arial" w:cs="Arial"/>
          <w:color w:val="0C0C0F"/>
        </w:rPr>
        <w:t xml:space="preserve">CONSTATATO che, in conformità agli accertamenti condotti, il citato operatore economico risulta in possesso dei requisiti di carattere generale prescritti dal d.lgs. n. 36/2023; </w:t>
      </w:r>
    </w:p>
    <w:p w14:paraId="74C9C488" w14:textId="7A234942" w:rsidR="002D54FD" w:rsidRDefault="00F3396C" w:rsidP="00F3396C">
      <w:pPr>
        <w:pStyle w:val="Nessunaspaziatura"/>
        <w:ind w:left="1440" w:hanging="1440"/>
        <w:jc w:val="both"/>
        <w:rPr>
          <w:rFonts w:ascii="Arial" w:hAnsi="Arial" w:cs="Arial"/>
          <w:color w:val="0C0C0F"/>
        </w:rPr>
      </w:pPr>
      <w:r w:rsidRPr="00F3396C">
        <w:rPr>
          <w:rFonts w:ascii="Arial" w:hAnsi="Arial" w:cs="Arial"/>
          <w:color w:val="0C0C0F"/>
        </w:rPr>
        <w:t>DATO ATTO che, quando in conseguenza della verifica condotta a campione, secondo quanto previsto dall’art.52, comma 1, del D. Lgs. 36/2023,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632AFB09" w14:textId="77777777" w:rsidR="00641879" w:rsidRPr="00641879" w:rsidRDefault="00641879" w:rsidP="00641879">
      <w:pPr>
        <w:pStyle w:val="Nessunaspaziatura"/>
        <w:ind w:left="1440" w:hanging="1440"/>
        <w:jc w:val="both"/>
        <w:rPr>
          <w:rFonts w:ascii="Arial" w:hAnsi="Arial" w:cs="Arial"/>
          <w:color w:val="0C0C0F"/>
        </w:rPr>
      </w:pPr>
      <w:r w:rsidRPr="00641879">
        <w:rPr>
          <w:rFonts w:ascii="Arial" w:hAnsi="Arial" w:cs="Arial"/>
          <w:color w:val="0C0C0F"/>
        </w:rPr>
        <w:t xml:space="preserve">DATO ATTO </w:t>
      </w:r>
    </w:p>
    <w:p w14:paraId="02ED6F4D" w14:textId="77777777" w:rsidR="00641879" w:rsidRPr="00641879" w:rsidRDefault="00641879" w:rsidP="00641879">
      <w:pPr>
        <w:pStyle w:val="Nessunaspaziatura"/>
        <w:ind w:left="1440" w:hanging="1440"/>
        <w:jc w:val="both"/>
        <w:rPr>
          <w:rFonts w:ascii="Arial" w:hAnsi="Arial" w:cs="Arial"/>
          <w:color w:val="0C0C0F"/>
        </w:rPr>
      </w:pPr>
      <w:r w:rsidRPr="00641879">
        <w:rPr>
          <w:rFonts w:ascii="Arial" w:hAnsi="Arial" w:cs="Arial"/>
          <w:color w:val="0C0C0F"/>
        </w:rPr>
        <w:t xml:space="preserve"> che ai sensi dell’art.49, comma 6, del D. Lgs. 36/2023, trattandosi di affidamenti di importo inferiore a € 5.000,00 è possibile derogare al rispetto del principio di rotazione; </w:t>
      </w:r>
    </w:p>
    <w:p w14:paraId="69D38715" w14:textId="77777777" w:rsidR="00641879" w:rsidRPr="00641879" w:rsidRDefault="00641879" w:rsidP="00641879">
      <w:pPr>
        <w:pStyle w:val="Nessunaspaziatura"/>
        <w:ind w:left="1440" w:hanging="1440"/>
        <w:jc w:val="both"/>
        <w:rPr>
          <w:rFonts w:ascii="Arial" w:hAnsi="Arial" w:cs="Arial"/>
          <w:color w:val="0C0C0F"/>
        </w:rPr>
      </w:pPr>
      <w:r w:rsidRPr="00641879">
        <w:rPr>
          <w:rFonts w:ascii="Arial" w:hAnsi="Arial" w:cs="Arial"/>
          <w:color w:val="0C0C0F"/>
        </w:rPr>
        <w:t xml:space="preserve"> della adeguatezza del contratto collettivo applicato in relazione alle tutele a favore dei lavoratori impiegati nell’appalto; </w:t>
      </w:r>
    </w:p>
    <w:p w14:paraId="72F20D9D" w14:textId="77777777" w:rsidR="00641879" w:rsidRPr="00641879" w:rsidRDefault="00641879" w:rsidP="00641879">
      <w:pPr>
        <w:pStyle w:val="Nessunaspaziatura"/>
        <w:ind w:left="1440" w:hanging="1440"/>
        <w:jc w:val="both"/>
        <w:rPr>
          <w:rFonts w:ascii="Arial" w:hAnsi="Arial" w:cs="Arial"/>
          <w:color w:val="0C0C0F"/>
        </w:rPr>
      </w:pPr>
      <w:r w:rsidRPr="00641879">
        <w:rPr>
          <w:rFonts w:ascii="Arial" w:hAnsi="Arial" w:cs="Arial"/>
          <w:color w:val="0C0C0F"/>
        </w:rPr>
        <w:t xml:space="preserve"> che non vi è la presenza del CUP riferito al presente acquisto; </w:t>
      </w:r>
    </w:p>
    <w:p w14:paraId="4B0140D6" w14:textId="099206B7" w:rsidR="00641879" w:rsidRPr="00641879" w:rsidRDefault="00641879" w:rsidP="00641879">
      <w:pPr>
        <w:pStyle w:val="Nessunaspaziatura"/>
        <w:ind w:left="1440" w:hanging="1440"/>
        <w:jc w:val="both"/>
        <w:rPr>
          <w:rFonts w:ascii="Arial" w:hAnsi="Arial" w:cs="Arial"/>
          <w:color w:val="0C0C0F"/>
        </w:rPr>
      </w:pPr>
      <w:r w:rsidRPr="00641879">
        <w:rPr>
          <w:rFonts w:ascii="Arial" w:hAnsi="Arial" w:cs="Arial"/>
          <w:color w:val="0C0C0F"/>
        </w:rPr>
        <w:t> che è stato acquisito lo SMART CIG (</w:t>
      </w:r>
      <w:r w:rsidR="00F60076" w:rsidRPr="00F60076">
        <w:rPr>
          <w:rFonts w:ascii="Arial" w:hAnsi="Arial" w:cs="Arial"/>
          <w:b/>
          <w:bCs/>
          <w:color w:val="0C0C0F"/>
        </w:rPr>
        <w:t>B750C0DF92</w:t>
      </w:r>
      <w:r w:rsidRPr="00641879">
        <w:rPr>
          <w:rFonts w:ascii="Arial" w:hAnsi="Arial" w:cs="Arial"/>
          <w:color w:val="0C0C0F"/>
        </w:rPr>
        <w:t xml:space="preserve">) presso l’Autorità Nazionale Anticorruzione ai fini della tracciabilità di cui alla Legge n. 136/2010 ai fini del monitoraggio dei contratti pubblici; </w:t>
      </w:r>
    </w:p>
    <w:p w14:paraId="0A2134E0" w14:textId="77777777" w:rsidR="00641879" w:rsidRPr="00641879" w:rsidRDefault="00641879" w:rsidP="00641879">
      <w:pPr>
        <w:pStyle w:val="Nessunaspaziatura"/>
        <w:ind w:left="1440" w:hanging="1440"/>
        <w:jc w:val="both"/>
        <w:rPr>
          <w:rFonts w:ascii="Arial" w:hAnsi="Arial" w:cs="Arial"/>
          <w:color w:val="0C0C0F"/>
        </w:rPr>
      </w:pPr>
      <w:r w:rsidRPr="00641879">
        <w:rPr>
          <w:rFonts w:ascii="Arial" w:hAnsi="Arial" w:cs="Arial"/>
          <w:color w:val="0C0C0F"/>
        </w:rPr>
        <w:t xml:space="preserve"> che il RUP ha provveduto a tutti gli adempimenti in materia di comunicazione e trasparenza di cui agli artt.20 e 23 del D. Lgs. n. 36/2023; </w:t>
      </w:r>
    </w:p>
    <w:p w14:paraId="36F634C4" w14:textId="77777777" w:rsidR="00641879" w:rsidRPr="00641879" w:rsidRDefault="00641879" w:rsidP="00641879">
      <w:pPr>
        <w:pStyle w:val="Nessunaspaziatura"/>
        <w:ind w:left="1440" w:hanging="1440"/>
        <w:jc w:val="both"/>
        <w:rPr>
          <w:rFonts w:ascii="Arial" w:hAnsi="Arial" w:cs="Arial"/>
          <w:color w:val="0C0C0F"/>
        </w:rPr>
      </w:pPr>
      <w:r w:rsidRPr="00641879">
        <w:rPr>
          <w:rFonts w:ascii="Arial" w:hAnsi="Arial" w:cs="Arial"/>
          <w:color w:val="0C0C0F"/>
        </w:rPr>
        <w:t xml:space="preserve"> che, ai sensi dell’art.53, comma 4 del D. Lgs. n. 36/2023, stante la scarsa rilevanza economica dell’affidamento e alle modalità di adempimento delle prestazioni non si richiede la cauzione definitiva di cui all’art.117 del D.Lgs. 36/2023; </w:t>
      </w:r>
    </w:p>
    <w:p w14:paraId="1E53104F" w14:textId="77777777" w:rsidR="00641879" w:rsidRPr="00641879" w:rsidRDefault="00641879" w:rsidP="00641879">
      <w:pPr>
        <w:pStyle w:val="Nessunaspaziatura"/>
        <w:ind w:left="1440" w:hanging="1440"/>
        <w:jc w:val="both"/>
        <w:rPr>
          <w:rFonts w:ascii="Arial" w:hAnsi="Arial" w:cs="Arial"/>
          <w:color w:val="0C0C0F"/>
        </w:rPr>
      </w:pPr>
      <w:r w:rsidRPr="00641879">
        <w:rPr>
          <w:rFonts w:ascii="Arial" w:hAnsi="Arial" w:cs="Arial"/>
          <w:color w:val="0C0C0F"/>
        </w:rPr>
        <w:t xml:space="preserve"> che per l’avvio dell’esecuzione del contratto, anche in osservanza del principio del risultato di cui all’art.1 del D. Lgs. 36/2023, si procederà in via anticipata all’esecuzione del contratto considerato che l’operatore economico ha attestato con dichiarazione sostitutiva dell’atto di notorietà il possesso dei requisiti di partecipazione e di qualificazione richiesti e la stazione appaltante verificherà le dichiarazioni, in caso che queste vengano sorteggiate sulla base di un controllo a campione individuato con modalità predeterminate ogni anno dall’amministrazione; </w:t>
      </w:r>
    </w:p>
    <w:p w14:paraId="73A556A7" w14:textId="77777777" w:rsidR="00641879" w:rsidRPr="00641879" w:rsidRDefault="00641879" w:rsidP="00641879">
      <w:pPr>
        <w:pStyle w:val="Nessunaspaziatura"/>
        <w:ind w:left="1440" w:hanging="1440"/>
        <w:jc w:val="both"/>
        <w:rPr>
          <w:rFonts w:ascii="Arial" w:hAnsi="Arial" w:cs="Arial"/>
          <w:color w:val="0C0C0F"/>
        </w:rPr>
      </w:pPr>
    </w:p>
    <w:p w14:paraId="28FA2819" w14:textId="77777777" w:rsidR="00641879" w:rsidRPr="00641879" w:rsidRDefault="00641879" w:rsidP="00641879">
      <w:pPr>
        <w:pStyle w:val="Nessunaspaziatura"/>
        <w:ind w:left="1440" w:hanging="1440"/>
        <w:jc w:val="both"/>
        <w:rPr>
          <w:rFonts w:ascii="Arial" w:hAnsi="Arial" w:cs="Arial"/>
          <w:color w:val="0C0C0F"/>
        </w:rPr>
      </w:pPr>
      <w:r w:rsidRPr="00641879">
        <w:rPr>
          <w:rFonts w:ascii="Arial" w:hAnsi="Arial" w:cs="Arial"/>
          <w:color w:val="0C0C0F"/>
        </w:rPr>
        <w:t xml:space="preserve">DATO ATTO che l’art. 17, comma 2 del d.lgs. n. 36/2023 prevede che in caso di affidamento diretto, la decisione a contrarre individua l’oggetto, l’importo, il contraente, unitamente alle ragioni della sua scelta, ai requisiti di carattere generale e, se necessari, a quelli inerenti alla capacità economico -finanziaria e tecnico – professionale; </w:t>
      </w:r>
    </w:p>
    <w:p w14:paraId="1FE1226C" w14:textId="77777777" w:rsidR="00641879" w:rsidRPr="00641879" w:rsidRDefault="00641879" w:rsidP="00641879">
      <w:pPr>
        <w:pStyle w:val="Nessunaspaziatura"/>
        <w:ind w:left="1440" w:hanging="1440"/>
        <w:jc w:val="both"/>
        <w:rPr>
          <w:rFonts w:ascii="Arial" w:hAnsi="Arial" w:cs="Arial"/>
          <w:color w:val="0C0C0F"/>
        </w:rPr>
      </w:pPr>
      <w:r w:rsidRPr="00641879">
        <w:rPr>
          <w:rFonts w:ascii="Arial" w:hAnsi="Arial" w:cs="Arial"/>
          <w:color w:val="0C0C0F"/>
        </w:rPr>
        <w:t xml:space="preserve">CONSIDERATO che la stipulazione del contratto avverrà </w:t>
      </w:r>
      <w:r w:rsidRPr="00641879">
        <w:rPr>
          <w:rFonts w:ascii="Arial" w:hAnsi="Arial" w:cs="Arial"/>
          <w:i/>
          <w:iCs/>
          <w:color w:val="0C0C0F"/>
        </w:rPr>
        <w:t xml:space="preserve">tramite scambio di corrispondenza commerciale; </w:t>
      </w:r>
    </w:p>
    <w:p w14:paraId="3FD25646" w14:textId="77777777" w:rsidR="008A7B18" w:rsidRPr="008A7B18" w:rsidRDefault="00641879" w:rsidP="008A7B18">
      <w:pPr>
        <w:pStyle w:val="Nessunaspaziatura"/>
        <w:ind w:left="1440" w:hanging="1440"/>
        <w:jc w:val="both"/>
        <w:rPr>
          <w:rFonts w:ascii="Arial" w:hAnsi="Arial" w:cs="Arial"/>
          <w:color w:val="0C0C0F"/>
        </w:rPr>
      </w:pPr>
      <w:r w:rsidRPr="00641879">
        <w:rPr>
          <w:rFonts w:ascii="Arial" w:hAnsi="Arial" w:cs="Arial"/>
          <w:color w:val="0C0C0F"/>
        </w:rPr>
        <w:t>RILEVATO il pieno rispetto, in fase istruttoria e di predisposizione degli atti, delle disposizioni contenute nel Codice di Comportamento dei dipendenti pubblici e l’insussistenza, ai sensi dell’art.16 del D. Lgs. n. 36/2023, di conflitto di interessi in capo al firmatario del presente</w:t>
      </w:r>
      <w:r w:rsidR="008A7B18">
        <w:rPr>
          <w:rFonts w:ascii="Arial" w:hAnsi="Arial" w:cs="Arial"/>
          <w:color w:val="0C0C0F"/>
        </w:rPr>
        <w:t xml:space="preserve"> </w:t>
      </w:r>
      <w:r w:rsidR="008A7B18" w:rsidRPr="008A7B18">
        <w:rPr>
          <w:rFonts w:ascii="Arial" w:hAnsi="Arial" w:cs="Arial"/>
          <w:color w:val="0C0C0F"/>
        </w:rPr>
        <w:t xml:space="preserve">atto, al RUP, agli altri partecipanti al procedimento e in relazione ai destinatari finali dello stesso; </w:t>
      </w:r>
    </w:p>
    <w:p w14:paraId="03448011" w14:textId="140A4994" w:rsidR="008A7B18" w:rsidRPr="008A7B18" w:rsidRDefault="008A7B18" w:rsidP="008A7B18">
      <w:pPr>
        <w:pStyle w:val="Nessunaspaziatura"/>
        <w:ind w:left="1440" w:hanging="1440"/>
        <w:jc w:val="both"/>
        <w:rPr>
          <w:rFonts w:ascii="Arial" w:hAnsi="Arial" w:cs="Arial"/>
          <w:color w:val="0C0C0F"/>
        </w:rPr>
      </w:pPr>
      <w:r w:rsidRPr="008A7B18">
        <w:rPr>
          <w:rFonts w:ascii="Arial" w:hAnsi="Arial" w:cs="Arial"/>
          <w:color w:val="0C0C0F"/>
        </w:rPr>
        <w:lastRenderedPageBreak/>
        <w:t>ACCERTATA la disponibilità̀ finanziaria per la copertura della spesa relativa al servizio di cui al presente provvedimento</w:t>
      </w:r>
      <w:r w:rsidR="00CA79E1">
        <w:rPr>
          <w:rFonts w:ascii="Arial" w:hAnsi="Arial" w:cs="Arial"/>
          <w:color w:val="0C0C0F"/>
        </w:rPr>
        <w:t xml:space="preserve"> sul progetto </w:t>
      </w:r>
      <w:r w:rsidR="00CA79E1" w:rsidRPr="00CA79E1">
        <w:rPr>
          <w:rFonts w:ascii="Arial" w:hAnsi="Arial" w:cs="Arial"/>
          <w:color w:val="0C0C0F"/>
        </w:rPr>
        <w:t xml:space="preserve">Cofinanziamento progetto “RestaurArte.Training on the </w:t>
      </w:r>
      <w:r w:rsidR="00B25996" w:rsidRPr="00CA79E1">
        <w:rPr>
          <w:rFonts w:ascii="Arial" w:hAnsi="Arial" w:cs="Arial"/>
          <w:color w:val="0C0C0F"/>
        </w:rPr>
        <w:t>job”</w:t>
      </w:r>
      <w:r w:rsidRPr="008A7B18">
        <w:rPr>
          <w:rFonts w:ascii="Arial" w:hAnsi="Arial" w:cs="Arial"/>
          <w:color w:val="0C0C0F"/>
        </w:rPr>
        <w:t xml:space="preserve">; </w:t>
      </w:r>
    </w:p>
    <w:p w14:paraId="75F1CE56" w14:textId="77777777" w:rsidR="008A7B18" w:rsidRPr="008A7B18" w:rsidRDefault="008A7B18" w:rsidP="008A7B18">
      <w:pPr>
        <w:pStyle w:val="Nessunaspaziatura"/>
        <w:ind w:left="1440" w:hanging="1440"/>
        <w:jc w:val="both"/>
        <w:rPr>
          <w:rFonts w:ascii="Arial" w:hAnsi="Arial" w:cs="Arial"/>
          <w:color w:val="0C0C0F"/>
        </w:rPr>
      </w:pPr>
      <w:r w:rsidRPr="008A7B18">
        <w:rPr>
          <w:rFonts w:ascii="Arial" w:hAnsi="Arial" w:cs="Arial"/>
          <w:color w:val="0C0C0F"/>
        </w:rPr>
        <w:t xml:space="preserve">CONSIDERATO che per espressa previsione dell’art.18, comma 3 lett.d) del D. Lgs. 36/2023 s.m.i., al presente affidamento non si applica il termine dilatorio per la stipula del contratto trattandosi di affidamento di importo inferiore alle soglie europee, di cui all’art.55, comma 2, del predetto D.Lgs. 36/2023; </w:t>
      </w:r>
    </w:p>
    <w:p w14:paraId="5885A1FE" w14:textId="77777777" w:rsidR="008A7B18" w:rsidRPr="008A7B18" w:rsidRDefault="008A7B18" w:rsidP="008A7B18">
      <w:pPr>
        <w:pStyle w:val="Nessunaspaziatura"/>
        <w:ind w:left="1440" w:hanging="1440"/>
        <w:jc w:val="both"/>
        <w:rPr>
          <w:rFonts w:ascii="Arial" w:hAnsi="Arial" w:cs="Arial"/>
          <w:color w:val="0C0C0F"/>
        </w:rPr>
      </w:pPr>
      <w:r w:rsidRPr="008A7B18">
        <w:rPr>
          <w:rFonts w:ascii="Arial" w:hAnsi="Arial" w:cs="Arial"/>
          <w:color w:val="0C0C0F"/>
        </w:rPr>
        <w:t xml:space="preserve">VISTI gli artt. 37 del d.lgs. n. 33/2013 e 28, comma 3 del d.lgs. 36/2023, in materia di “Amministrazione trasparente”; </w:t>
      </w:r>
    </w:p>
    <w:p w14:paraId="2119439C" w14:textId="5591DA4C" w:rsidR="00641879" w:rsidRPr="00A5677F" w:rsidRDefault="008A7B18" w:rsidP="008A7B18">
      <w:pPr>
        <w:pStyle w:val="Nessunaspaziatura"/>
        <w:ind w:left="1440" w:hanging="1440"/>
        <w:jc w:val="both"/>
        <w:rPr>
          <w:rFonts w:ascii="Arial" w:hAnsi="Arial" w:cs="Arial"/>
          <w:color w:val="0C0C0F"/>
        </w:rPr>
      </w:pPr>
      <w:r w:rsidRPr="008A7B18">
        <w:rPr>
          <w:rFonts w:ascii="Arial" w:hAnsi="Arial" w:cs="Arial"/>
          <w:color w:val="0C0C0F"/>
        </w:rPr>
        <w:t>CONSIDERATO che il presente provvedimento, in ossequio al principio di trasparenza e fatto salvo quanto previsto dall’art.1, comma 32, della Legge 190/212 e dal D. Lgs. 33/2013, è pubblicato</w:t>
      </w:r>
      <w:r w:rsidR="00F13C46">
        <w:rPr>
          <w:rFonts w:ascii="Arial" w:hAnsi="Arial" w:cs="Arial"/>
          <w:color w:val="0C0C0F"/>
        </w:rPr>
        <w:t xml:space="preserve"> </w:t>
      </w:r>
      <w:r w:rsidRPr="008A7B18">
        <w:rPr>
          <w:rFonts w:ascii="Arial" w:hAnsi="Arial" w:cs="Arial"/>
          <w:color w:val="0C0C0F"/>
        </w:rPr>
        <w:t xml:space="preserve">al seguente link: </w:t>
      </w:r>
      <w:r w:rsidR="00F13C46" w:rsidRPr="00F13C46">
        <w:rPr>
          <w:rFonts w:ascii="Arial" w:hAnsi="Arial" w:cs="Arial"/>
          <w:color w:val="0C0C0F"/>
        </w:rPr>
        <w:t>https://www.unina.it/-/66370696-ssoglia_bap_2025_determine_acquisti</w:t>
      </w:r>
      <w:r w:rsidR="00F13C46">
        <w:rPr>
          <w:rFonts w:ascii="Arial" w:hAnsi="Arial" w:cs="Arial"/>
          <w:color w:val="0C0C0F"/>
        </w:rPr>
        <w:t>;</w:t>
      </w:r>
    </w:p>
    <w:p w14:paraId="595AD78C"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DATO ATTO</w:t>
      </w:r>
      <w:r w:rsidRPr="00A5677F">
        <w:rPr>
          <w:rFonts w:ascii="Arial" w:hAnsi="Arial" w:cs="Arial"/>
          <w:color w:val="0C0C0F"/>
        </w:rPr>
        <w:tab/>
        <w:t>che il presente procedimento è finalizzato alla stipulazione di un contratto per l’affidamento di che trattasi le cui caratteristiche essenziali sono qui riassunte:</w:t>
      </w:r>
    </w:p>
    <w:p w14:paraId="0D0C0C53" w14:textId="1B418985"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Fornitura di</w:t>
      </w:r>
      <w:r w:rsidR="004E5D0E" w:rsidRPr="00A5677F">
        <w:rPr>
          <w:rStyle w:val="markedcontent"/>
          <w:rFonts w:ascii="Arial" w:hAnsi="Arial" w:cs="Arial"/>
        </w:rPr>
        <w:t xml:space="preserve"> </w:t>
      </w:r>
      <w:r w:rsidR="001C15F2" w:rsidRPr="00A5677F">
        <w:rPr>
          <w:rStyle w:val="markedcontent"/>
          <w:rFonts w:ascii="Arial" w:hAnsi="Arial" w:cs="Arial"/>
        </w:rPr>
        <w:t>acquisto copie volume</w:t>
      </w:r>
      <w:r w:rsidRPr="00A5677F">
        <w:rPr>
          <w:rFonts w:ascii="Arial" w:hAnsi="Arial" w:cs="Arial"/>
          <w:color w:val="0C0C0F"/>
        </w:rPr>
        <w:t>;</w:t>
      </w:r>
    </w:p>
    <w:p w14:paraId="2241864D" w14:textId="76432C3C"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 xml:space="preserve">Importo del contratto: </w:t>
      </w:r>
      <w:r w:rsidR="00F44E34">
        <w:rPr>
          <w:rFonts w:ascii="Arial" w:hAnsi="Arial" w:cs="Arial"/>
          <w:color w:val="0C0C0F"/>
        </w:rPr>
        <w:t>2.</w:t>
      </w:r>
      <w:r w:rsidR="00AF122B">
        <w:rPr>
          <w:rFonts w:ascii="Arial" w:hAnsi="Arial" w:cs="Arial"/>
          <w:color w:val="0C0C0F"/>
        </w:rPr>
        <w:t>596</w:t>
      </w:r>
      <w:r w:rsidR="009F0159" w:rsidRPr="00A5677F">
        <w:rPr>
          <w:rFonts w:ascii="Arial" w:hAnsi="Arial" w:cs="Arial"/>
          <w:color w:val="0C0C0F"/>
        </w:rPr>
        <w:t>,0</w:t>
      </w:r>
      <w:r w:rsidR="00F5594E" w:rsidRPr="00A5677F">
        <w:rPr>
          <w:rFonts w:ascii="Arial" w:hAnsi="Arial" w:cs="Arial"/>
          <w:color w:val="0C0C0F"/>
        </w:rPr>
        <w:t xml:space="preserve">, </w:t>
      </w:r>
      <w:r w:rsidR="004E5D0E" w:rsidRPr="00A5677F">
        <w:rPr>
          <w:rFonts w:ascii="Arial" w:hAnsi="Arial" w:cs="Arial"/>
          <w:color w:val="0C0C0F"/>
        </w:rPr>
        <w:t xml:space="preserve">IVA </w:t>
      </w:r>
      <w:r w:rsidR="00F5594E" w:rsidRPr="00A5677F">
        <w:rPr>
          <w:rFonts w:ascii="Arial" w:hAnsi="Arial" w:cs="Arial"/>
          <w:color w:val="0C0C0F"/>
        </w:rPr>
        <w:t>secondo legge</w:t>
      </w:r>
      <w:r w:rsidRPr="00A5677F">
        <w:rPr>
          <w:rFonts w:ascii="Arial" w:hAnsi="Arial" w:cs="Arial"/>
          <w:color w:val="0C0C0F"/>
        </w:rPr>
        <w:t>;</w:t>
      </w:r>
    </w:p>
    <w:p w14:paraId="46C9E9A6"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Forma del contratto: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4B156F8D"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Modalità di scelta del contraente: affidamento diretto ai sensi dell’art. 50 del d.lgs. 36/2023;</w:t>
      </w:r>
    </w:p>
    <w:p w14:paraId="106563CB" w14:textId="77777777" w:rsidR="00FF45B3" w:rsidRPr="00A5677F" w:rsidRDefault="00FF45B3" w:rsidP="009D7216">
      <w:pPr>
        <w:pStyle w:val="Nessunaspaziatura"/>
        <w:numPr>
          <w:ilvl w:val="0"/>
          <w:numId w:val="4"/>
        </w:numPr>
        <w:jc w:val="both"/>
        <w:rPr>
          <w:rFonts w:ascii="Arial" w:hAnsi="Arial" w:cs="Arial"/>
          <w:color w:val="0C0C0F"/>
        </w:rPr>
      </w:pPr>
      <w:r w:rsidRPr="00A5677F">
        <w:rPr>
          <w:rFonts w:ascii="Arial" w:hAnsi="Arial" w:cs="Arial"/>
          <w:color w:val="0C0C0F"/>
        </w:rPr>
        <w:t>Clausole ritenute essenziali: quelle contenute nella corrispondenza intercorsa tra le parti e nella documentazione della procedura di affidamento</w:t>
      </w:r>
    </w:p>
    <w:p w14:paraId="1CB227FB" w14:textId="77777777" w:rsidR="00FF45B3" w:rsidRPr="00A5677F" w:rsidRDefault="00FF45B3" w:rsidP="009D7216">
      <w:pPr>
        <w:pStyle w:val="Nessunaspaziatura"/>
        <w:ind w:left="720"/>
        <w:jc w:val="both"/>
        <w:rPr>
          <w:rFonts w:ascii="Arial" w:hAnsi="Arial" w:cs="Arial"/>
          <w:color w:val="0C0C0F"/>
        </w:rPr>
      </w:pPr>
    </w:p>
    <w:p w14:paraId="79B49BBA" w14:textId="77777777" w:rsidR="00FF45B3" w:rsidRPr="00A5677F" w:rsidRDefault="00FF45B3" w:rsidP="009D7216">
      <w:pPr>
        <w:pStyle w:val="Nessunaspaziatura"/>
        <w:ind w:left="1440" w:hanging="1440"/>
        <w:jc w:val="both"/>
        <w:rPr>
          <w:rFonts w:ascii="Arial" w:hAnsi="Arial" w:cs="Arial"/>
          <w:color w:val="0C0C0F"/>
        </w:rPr>
      </w:pPr>
      <w:r w:rsidRPr="00A5677F">
        <w:rPr>
          <w:rFonts w:ascii="Arial" w:hAnsi="Arial" w:cs="Arial"/>
          <w:color w:val="0C0C0F"/>
        </w:rPr>
        <w:t>RILEVATO</w:t>
      </w:r>
      <w:r w:rsidRPr="00A5677F">
        <w:rPr>
          <w:rFonts w:ascii="Arial" w:hAnsi="Arial" w:cs="Arial"/>
          <w:color w:val="0C0C0F"/>
        </w:rPr>
        <w:tab/>
        <w:t>preliminarmente, come le prestazioni di cui in oggetto non possano rivestire un interesse transfrontaliero certo, secondo quanto previsto dall’articolo 48, comma 2, del Decreto Legislativo 36/2023, in primo luogo per il suo modesto valore, assai distante dalla soglia comunitaria</w:t>
      </w:r>
    </w:p>
    <w:p w14:paraId="20C71CB8"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APPURATO</w:t>
      </w:r>
    </w:p>
    <w:p w14:paraId="11A572EC"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che l’art. 50 del d.lgs.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p>
    <w:p w14:paraId="1336846E"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l’Allegato I.1 al Decreto Legislativo 36/2023 definisce, all’articolo 3, comma 1, lettera d), l’affidamento diretto come “l’affidamento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p>
    <w:p w14:paraId="2D832862"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ai sensi dell’art. 58 del d.lgs. 36/2023, che l’appalto, peraltro già accessibile dato l’importo non rilevante, non è ulteriormente suddivisibile in lotti in quanto ciò comporterebbe una notevole dilatazione dei tempi e duplicazione di attività amministrativa con evidente violazione del principio del risultato di cui all’art. 1 del Dlgs n. 36/2023;</w:t>
      </w:r>
    </w:p>
    <w:p w14:paraId="1BB108D4"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t xml:space="preserve">ai sensi dell’art. 54, comma 1, secondo periodo, del d.lgs. 36/2023, che agli affidamenti diretti non è applicabile quanto disposto in ordine all’esclusione automatica delle </w:t>
      </w:r>
      <w:hyperlink r:id="rId10" w:history="1">
        <w:r w:rsidRPr="00A5677F">
          <w:rPr>
            <w:rStyle w:val="Collegamentoipertestuale"/>
            <w:rFonts w:ascii="Arial" w:hAnsi="Arial" w:cs="Arial"/>
            <w:sz w:val="22"/>
            <w:szCs w:val="22"/>
          </w:rPr>
          <w:t>offerte anomale</w:t>
        </w:r>
      </w:hyperlink>
      <w:r w:rsidRPr="00A5677F">
        <w:rPr>
          <w:rFonts w:ascii="Arial" w:hAnsi="Arial" w:cs="Arial"/>
          <w:sz w:val="22"/>
          <w:szCs w:val="22"/>
        </w:rPr>
        <w:t>;</w:t>
      </w:r>
    </w:p>
    <w:p w14:paraId="71AC5C98" w14:textId="77777777" w:rsidR="00FF45B3" w:rsidRPr="00A5677F" w:rsidRDefault="00FF45B3" w:rsidP="009D7216">
      <w:pPr>
        <w:numPr>
          <w:ilvl w:val="0"/>
          <w:numId w:val="5"/>
        </w:numPr>
        <w:suppressAutoHyphens w:val="0"/>
        <w:jc w:val="both"/>
        <w:rPr>
          <w:rFonts w:ascii="Arial" w:hAnsi="Arial" w:cs="Arial"/>
          <w:sz w:val="22"/>
          <w:szCs w:val="22"/>
        </w:rPr>
      </w:pPr>
      <w:r w:rsidRPr="00A5677F">
        <w:rPr>
          <w:rFonts w:ascii="Arial" w:hAnsi="Arial" w:cs="Arial"/>
          <w:sz w:val="22"/>
          <w:szCs w:val="22"/>
        </w:rPr>
        <w:lastRenderedPageBreak/>
        <w:t xml:space="preserve">che, in tema di </w:t>
      </w:r>
      <w:hyperlink r:id="rId11" w:history="1">
        <w:r w:rsidRPr="00A5677F">
          <w:rPr>
            <w:rStyle w:val="Collegamentoipertestuale"/>
            <w:rFonts w:ascii="Arial" w:hAnsi="Arial" w:cs="Arial"/>
            <w:sz w:val="22"/>
            <w:szCs w:val="22"/>
          </w:rPr>
          <w:t>imposta di bollo in materia di contratti pubblici,</w:t>
        </w:r>
      </w:hyperlink>
      <w:r w:rsidRPr="00A5677F">
        <w:rPr>
          <w:rFonts w:ascii="Arial" w:hAnsi="Arial" w:cs="Arial"/>
          <w:sz w:val="22"/>
          <w:szCs w:val="22"/>
        </w:rPr>
        <w:t xml:space="preserve"> si rende applicabile quanto disposto all’allegato I.4 del d.lgs. 36/2023</w:t>
      </w:r>
    </w:p>
    <w:p w14:paraId="7C691A2B" w14:textId="77777777" w:rsidR="00FF45B3" w:rsidRPr="00A5677F" w:rsidRDefault="00FF45B3" w:rsidP="009D7216">
      <w:pPr>
        <w:ind w:left="1935" w:hanging="1935"/>
        <w:jc w:val="both"/>
        <w:rPr>
          <w:rFonts w:ascii="Arial" w:hAnsi="Arial" w:cs="Arial"/>
          <w:sz w:val="22"/>
          <w:szCs w:val="22"/>
        </w:rPr>
      </w:pPr>
    </w:p>
    <w:p w14:paraId="671DD3A3"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TENUTO CONTO</w:t>
      </w:r>
      <w:r w:rsidRPr="00A5677F">
        <w:rPr>
          <w:rFonts w:ascii="Arial" w:hAnsi="Arial" w:cs="Arial"/>
          <w:sz w:val="22"/>
          <w:szCs w:val="22"/>
        </w:rPr>
        <w:tab/>
        <w:t>che gli affidamenti diretti, ancorché preceduti da una consultazione tra più operatori, sono contraddistinti da informalità e dalla possibilità per la stazione appaltante di negoziare le condizioni contrattuali con vari operatori, nel rispetto dei principi di cui al Nuovo Codice dei Contratti;</w:t>
      </w:r>
    </w:p>
    <w:p w14:paraId="7E4D0354" w14:textId="77777777" w:rsidR="00FF45B3" w:rsidRPr="00A5677F" w:rsidRDefault="00FF45B3" w:rsidP="009D7216">
      <w:pPr>
        <w:ind w:left="1935" w:hanging="1935"/>
        <w:jc w:val="both"/>
        <w:rPr>
          <w:rFonts w:ascii="Arial" w:hAnsi="Arial" w:cs="Arial"/>
          <w:sz w:val="22"/>
          <w:szCs w:val="22"/>
        </w:rPr>
      </w:pPr>
      <w:r w:rsidRPr="00A5677F">
        <w:rPr>
          <w:rFonts w:ascii="Arial" w:hAnsi="Arial" w:cs="Arial"/>
          <w:sz w:val="22"/>
          <w:szCs w:val="22"/>
        </w:rPr>
        <w:t>PRECISATO</w:t>
      </w:r>
      <w:r w:rsidRPr="00A5677F">
        <w:rPr>
          <w:rFonts w:ascii="Arial" w:hAnsi="Arial" w:cs="Arial"/>
          <w:sz w:val="22"/>
          <w:szCs w:val="22"/>
        </w:rPr>
        <w:tab/>
        <w:t>che in conformità a quanto disposto dall’art. 53, comma 1, del d.lgs. 36/2023, con riferimento all’affidamento in parola non vengono richieste le garanzie provvisorie di cui all’articolo 106 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p w14:paraId="6B85BC07" w14:textId="05E70408" w:rsidR="00FF45B3" w:rsidRPr="00A5677F" w:rsidRDefault="00FF45B3" w:rsidP="009D7216">
      <w:pPr>
        <w:tabs>
          <w:tab w:val="left" w:pos="284"/>
        </w:tabs>
        <w:ind w:left="1935" w:hanging="1935"/>
        <w:jc w:val="both"/>
        <w:rPr>
          <w:rFonts w:ascii="Arial" w:hAnsi="Arial" w:cs="Arial"/>
          <w:sz w:val="22"/>
          <w:szCs w:val="22"/>
        </w:rPr>
      </w:pPr>
      <w:r w:rsidRPr="00A5677F">
        <w:rPr>
          <w:rFonts w:ascii="Arial" w:hAnsi="Arial" w:cs="Arial"/>
          <w:sz w:val="22"/>
          <w:szCs w:val="22"/>
        </w:rPr>
        <w:t>PREMESS</w:t>
      </w:r>
      <w:r w:rsidR="004E5D0E" w:rsidRPr="00A5677F">
        <w:rPr>
          <w:rFonts w:ascii="Arial" w:hAnsi="Arial" w:cs="Arial"/>
          <w:sz w:val="22"/>
          <w:szCs w:val="22"/>
        </w:rPr>
        <w:t>O</w:t>
      </w:r>
      <w:r w:rsidRPr="00A5677F">
        <w:rPr>
          <w:rFonts w:ascii="Arial" w:hAnsi="Arial" w:cs="Arial"/>
          <w:sz w:val="22"/>
          <w:szCs w:val="22"/>
        </w:rPr>
        <w:tab/>
        <w:t xml:space="preserve">che </w:t>
      </w:r>
      <w:r w:rsidR="0084094B" w:rsidRPr="00A5677F">
        <w:rPr>
          <w:rFonts w:ascii="Arial" w:hAnsi="Arial" w:cs="Arial"/>
          <w:sz w:val="22"/>
          <w:szCs w:val="22"/>
        </w:rPr>
        <w:t xml:space="preserve">non </w:t>
      </w:r>
      <w:r w:rsidRPr="00A5677F">
        <w:rPr>
          <w:rFonts w:ascii="Arial" w:hAnsi="Arial" w:cs="Arial"/>
          <w:sz w:val="22"/>
          <w:szCs w:val="22"/>
        </w:rPr>
        <w:t>è stata effettuata un’indagine di mercato per verificare la competitività del prezzo offerto dall’operatore economico</w:t>
      </w:r>
      <w:r w:rsidR="000964D3" w:rsidRPr="00A5677F">
        <w:rPr>
          <w:rFonts w:ascii="Arial" w:hAnsi="Arial" w:cs="Arial"/>
          <w:sz w:val="22"/>
          <w:szCs w:val="22"/>
        </w:rPr>
        <w:t xml:space="preserve">, in quanto lo stesso </w:t>
      </w:r>
      <w:r w:rsidR="008663FF" w:rsidRPr="00A5677F">
        <w:rPr>
          <w:rFonts w:ascii="Arial" w:hAnsi="Arial" w:cs="Arial"/>
          <w:sz w:val="22"/>
          <w:szCs w:val="22"/>
        </w:rPr>
        <w:t>è l’editore del volume</w:t>
      </w:r>
      <w:r w:rsidRPr="00A5677F">
        <w:rPr>
          <w:rFonts w:ascii="Arial" w:hAnsi="Arial" w:cs="Arial"/>
          <w:sz w:val="22"/>
          <w:szCs w:val="22"/>
        </w:rPr>
        <w:t>;</w:t>
      </w:r>
    </w:p>
    <w:p w14:paraId="72141937" w14:textId="77777777" w:rsidR="00FF45B3" w:rsidRPr="00A5677F" w:rsidRDefault="00FF45B3" w:rsidP="009D7216">
      <w:pPr>
        <w:jc w:val="both"/>
        <w:rPr>
          <w:rFonts w:ascii="Arial" w:hAnsi="Arial" w:cs="Arial"/>
          <w:sz w:val="22"/>
          <w:szCs w:val="22"/>
        </w:rPr>
      </w:pPr>
    </w:p>
    <w:p w14:paraId="08184998" w14:textId="59241E95" w:rsidR="00FF45B3" w:rsidRPr="00A5677F" w:rsidRDefault="00FF45B3" w:rsidP="009D7216">
      <w:pPr>
        <w:tabs>
          <w:tab w:val="left" w:pos="284"/>
        </w:tabs>
        <w:ind w:left="1935" w:hanging="1935"/>
        <w:jc w:val="both"/>
        <w:rPr>
          <w:rFonts w:ascii="Arial" w:hAnsi="Arial" w:cs="Arial"/>
          <w:sz w:val="22"/>
          <w:szCs w:val="22"/>
        </w:rPr>
      </w:pPr>
      <w:r w:rsidRPr="00A5677F">
        <w:rPr>
          <w:rFonts w:ascii="Arial" w:hAnsi="Arial" w:cs="Arial"/>
          <w:sz w:val="22"/>
          <w:szCs w:val="22"/>
        </w:rPr>
        <w:t>ATTESTATO</w:t>
      </w:r>
      <w:r w:rsidRPr="00A5677F">
        <w:rPr>
          <w:rFonts w:ascii="Arial" w:hAnsi="Arial" w:cs="Arial"/>
          <w:sz w:val="22"/>
          <w:szCs w:val="22"/>
        </w:rPr>
        <w:tab/>
        <w:t xml:space="preserve">che il </w:t>
      </w:r>
      <w:r w:rsidR="00117B23" w:rsidRPr="00A5677F">
        <w:rPr>
          <w:rFonts w:ascii="Arial" w:hAnsi="Arial" w:cs="Arial"/>
          <w:sz w:val="22"/>
          <w:szCs w:val="22"/>
        </w:rPr>
        <w:t>RUP non</w:t>
      </w:r>
      <w:r w:rsidRPr="00A5677F">
        <w:rPr>
          <w:rFonts w:ascii="Arial" w:hAnsi="Arial" w:cs="Arial"/>
          <w:sz w:val="22"/>
          <w:szCs w:val="22"/>
        </w:rPr>
        <w:t xml:space="preserve"> versa in situazione di conflitto d’interesse alcuno in relazione alla procedura in oggetto, ai sensi   dell’art. 6 bis della legge n. 241/90 e s.m.i., dell’art. 7 del D.P.R. n. 62/2013, nonché dell’art. 42 del D.lgs. n. 50/2016 nonché per il d.lgs. 36/2023;</w:t>
      </w:r>
    </w:p>
    <w:p w14:paraId="1DE8C21E" w14:textId="77777777" w:rsidR="00FF45B3" w:rsidRPr="00A5677F" w:rsidRDefault="00FF45B3" w:rsidP="009D7216">
      <w:pPr>
        <w:pStyle w:val="Nessunaspaziatura"/>
        <w:ind w:left="1843" w:hanging="1985"/>
        <w:jc w:val="both"/>
        <w:rPr>
          <w:rFonts w:ascii="Arial" w:eastAsia="Times New Roman" w:hAnsi="Arial" w:cs="Arial"/>
          <w:color w:val="232128"/>
          <w:lang w:eastAsia="it-IT"/>
        </w:rPr>
      </w:pPr>
    </w:p>
    <w:p w14:paraId="056BBEBC" w14:textId="77777777" w:rsidR="00FF45B3" w:rsidRPr="00A5677F" w:rsidRDefault="00FF45B3" w:rsidP="006D7FD0">
      <w:pPr>
        <w:ind w:left="992" w:hanging="992"/>
        <w:jc w:val="center"/>
        <w:rPr>
          <w:rFonts w:ascii="Arial" w:hAnsi="Arial" w:cs="Arial"/>
          <w:b/>
          <w:bCs/>
          <w:sz w:val="22"/>
          <w:szCs w:val="22"/>
        </w:rPr>
      </w:pPr>
      <w:r w:rsidRPr="00A5677F">
        <w:rPr>
          <w:rFonts w:ascii="Arial" w:hAnsi="Arial" w:cs="Arial"/>
          <w:b/>
          <w:bCs/>
          <w:sz w:val="22"/>
          <w:szCs w:val="22"/>
        </w:rPr>
        <w:t>DETERMINA</w:t>
      </w:r>
    </w:p>
    <w:p w14:paraId="1180F0DD" w14:textId="77777777" w:rsidR="00FF45B3" w:rsidRPr="00A5677F" w:rsidRDefault="00FF45B3" w:rsidP="009D7216">
      <w:pPr>
        <w:ind w:left="992" w:hanging="992"/>
        <w:jc w:val="both"/>
        <w:rPr>
          <w:rFonts w:ascii="Arial" w:hAnsi="Arial" w:cs="Arial"/>
          <w:b/>
          <w:bCs/>
          <w:sz w:val="22"/>
          <w:szCs w:val="22"/>
        </w:rPr>
      </w:pPr>
    </w:p>
    <w:p w14:paraId="01FDB024" w14:textId="77777777" w:rsidR="00F10B72" w:rsidRPr="00A5677F" w:rsidRDefault="00F10B72" w:rsidP="009D7216">
      <w:pPr>
        <w:jc w:val="both"/>
        <w:rPr>
          <w:rFonts w:ascii="Arial" w:hAnsi="Arial" w:cs="Arial"/>
          <w:sz w:val="22"/>
          <w:szCs w:val="22"/>
        </w:rPr>
      </w:pPr>
      <w:r w:rsidRPr="00A5677F">
        <w:rPr>
          <w:rFonts w:ascii="Arial" w:hAnsi="Arial" w:cs="Arial"/>
          <w:sz w:val="22"/>
          <w:szCs w:val="22"/>
        </w:rPr>
        <w:t>Per i motivi espressi nella premessa, che si intendono integralmente richiamati:</w:t>
      </w:r>
    </w:p>
    <w:p w14:paraId="1FE3D20B" w14:textId="77777777" w:rsidR="00F10B72" w:rsidRPr="00A5677F" w:rsidRDefault="00F10B72" w:rsidP="009D7216">
      <w:pPr>
        <w:jc w:val="both"/>
        <w:rPr>
          <w:rFonts w:ascii="Arial" w:hAnsi="Arial" w:cs="Arial"/>
          <w:sz w:val="22"/>
          <w:szCs w:val="22"/>
        </w:rPr>
      </w:pPr>
    </w:p>
    <w:p w14:paraId="1AA51B77" w14:textId="76D97AEC" w:rsidR="00FF45B3" w:rsidRDefault="00FF45B3" w:rsidP="009D7216">
      <w:pPr>
        <w:jc w:val="both"/>
        <w:rPr>
          <w:rFonts w:ascii="Arial" w:hAnsi="Arial" w:cs="Arial"/>
          <w:sz w:val="22"/>
          <w:szCs w:val="22"/>
        </w:rPr>
      </w:pPr>
      <w:r w:rsidRPr="00A5677F">
        <w:rPr>
          <w:rFonts w:ascii="Arial" w:hAnsi="Arial" w:cs="Arial"/>
          <w:sz w:val="22"/>
          <w:szCs w:val="22"/>
        </w:rPr>
        <w:t xml:space="preserve">previa sottoscrizione della dichiarazione sostitutiva di atto notorio </w:t>
      </w:r>
      <w:r w:rsidR="00F10B72" w:rsidRPr="00A5677F">
        <w:rPr>
          <w:rFonts w:ascii="Arial" w:hAnsi="Arial" w:cs="Arial"/>
          <w:sz w:val="22"/>
          <w:szCs w:val="22"/>
        </w:rPr>
        <w:t>da parte del RUP</w:t>
      </w:r>
      <w:r w:rsidRPr="00A5677F">
        <w:rPr>
          <w:rFonts w:ascii="Arial" w:hAnsi="Arial" w:cs="Arial"/>
          <w:sz w:val="22"/>
          <w:szCs w:val="22"/>
        </w:rPr>
        <w:t xml:space="preserve"> </w:t>
      </w:r>
      <w:r w:rsidR="00117B23" w:rsidRPr="00A5677F">
        <w:rPr>
          <w:rFonts w:ascii="Arial" w:hAnsi="Arial" w:cs="Arial"/>
          <w:sz w:val="22"/>
          <w:szCs w:val="22"/>
        </w:rPr>
        <w:t>(Mod</w:t>
      </w:r>
      <w:r w:rsidRPr="00A5677F">
        <w:rPr>
          <w:rFonts w:ascii="Arial" w:hAnsi="Arial" w:cs="Arial"/>
          <w:sz w:val="22"/>
          <w:szCs w:val="22"/>
        </w:rPr>
        <w:t xml:space="preserve">_Ant_B3, stante l’assenza, in capo al medesimo, di conflitti di interesse, nei confronti della </w:t>
      </w:r>
      <w:r w:rsidR="00117B23" w:rsidRPr="00A5677F">
        <w:rPr>
          <w:rFonts w:ascii="Arial" w:hAnsi="Arial" w:cs="Arial"/>
          <w:sz w:val="22"/>
          <w:szCs w:val="22"/>
        </w:rPr>
        <w:t>Ditta selezionata</w:t>
      </w:r>
      <w:r w:rsidRPr="00A5677F">
        <w:rPr>
          <w:rFonts w:ascii="Arial" w:hAnsi="Arial" w:cs="Arial"/>
          <w:sz w:val="22"/>
          <w:szCs w:val="22"/>
        </w:rPr>
        <w:t xml:space="preserve"> per l’acquisto in oggetto),  </w:t>
      </w:r>
    </w:p>
    <w:p w14:paraId="6EB53FE4" w14:textId="77777777" w:rsidR="00F874B0" w:rsidRPr="00A5677F" w:rsidRDefault="00F874B0" w:rsidP="009D7216">
      <w:pPr>
        <w:jc w:val="both"/>
        <w:rPr>
          <w:rFonts w:ascii="Arial" w:hAnsi="Arial" w:cs="Arial"/>
          <w:sz w:val="22"/>
          <w:szCs w:val="22"/>
        </w:rPr>
      </w:pPr>
    </w:p>
    <w:p w14:paraId="4645428D" w14:textId="0AFE386E" w:rsidR="00F874B0" w:rsidRDefault="00FF45B3" w:rsidP="00F874B0">
      <w:pPr>
        <w:pStyle w:val="Default"/>
        <w:jc w:val="center"/>
        <w:rPr>
          <w:rFonts w:ascii="Arial" w:hAnsi="Arial" w:cs="Arial"/>
          <w:sz w:val="22"/>
          <w:szCs w:val="22"/>
        </w:rPr>
      </w:pPr>
      <w:r w:rsidRPr="00A5677F">
        <w:rPr>
          <w:rFonts w:ascii="Arial" w:hAnsi="Arial" w:cs="Arial"/>
          <w:sz w:val="22"/>
          <w:szCs w:val="22"/>
        </w:rPr>
        <w:t>DI AFFIDARE</w:t>
      </w:r>
    </w:p>
    <w:p w14:paraId="65A322D4" w14:textId="77777777" w:rsidR="00F874B0" w:rsidRDefault="00F874B0" w:rsidP="00F874B0">
      <w:pPr>
        <w:pStyle w:val="Default"/>
        <w:jc w:val="center"/>
        <w:rPr>
          <w:rFonts w:ascii="Arial" w:hAnsi="Arial" w:cs="Arial"/>
          <w:sz w:val="22"/>
          <w:szCs w:val="22"/>
        </w:rPr>
      </w:pPr>
    </w:p>
    <w:p w14:paraId="4B1B5B27" w14:textId="3D93E39E" w:rsidR="00FF45B3" w:rsidRPr="00A5677F" w:rsidRDefault="00FF45B3" w:rsidP="001834F8">
      <w:pPr>
        <w:pStyle w:val="Default"/>
        <w:rPr>
          <w:rFonts w:ascii="Arial" w:hAnsi="Arial" w:cs="Arial"/>
          <w:sz w:val="22"/>
          <w:szCs w:val="22"/>
        </w:rPr>
      </w:pPr>
      <w:r w:rsidRPr="00A5677F">
        <w:rPr>
          <w:rFonts w:ascii="Arial" w:hAnsi="Arial" w:cs="Arial"/>
          <w:sz w:val="22"/>
          <w:szCs w:val="22"/>
        </w:rPr>
        <w:t xml:space="preserve">per le ragioni esplicitate in preambolo, le prestazioni in parola alla </w:t>
      </w:r>
      <w:r w:rsidR="006D7FD0" w:rsidRPr="00A5677F">
        <w:rPr>
          <w:rFonts w:ascii="Arial" w:hAnsi="Arial" w:cs="Arial"/>
          <w:sz w:val="22"/>
          <w:szCs w:val="22"/>
        </w:rPr>
        <w:t xml:space="preserve">ditta </w:t>
      </w:r>
      <w:r w:rsidR="00183C77" w:rsidRPr="00183C77">
        <w:rPr>
          <w:rFonts w:ascii="Arial" w:hAnsi="Arial" w:cs="Arial"/>
          <w:sz w:val="22"/>
          <w:szCs w:val="22"/>
        </w:rPr>
        <w:t>QUODLIBET SRL</w:t>
      </w:r>
      <w:r w:rsidR="00117B23" w:rsidRPr="007E2A8D">
        <w:rPr>
          <w:rFonts w:ascii="Arial" w:hAnsi="Arial" w:cs="Arial"/>
          <w:sz w:val="22"/>
          <w:szCs w:val="22"/>
        </w:rPr>
        <w:t>-</w:t>
      </w:r>
      <w:r w:rsidRPr="007E2A8D">
        <w:rPr>
          <w:rFonts w:ascii="Arial" w:hAnsi="Arial" w:cs="Arial"/>
          <w:sz w:val="22"/>
          <w:szCs w:val="22"/>
        </w:rPr>
        <w:t xml:space="preserve">PIVA </w:t>
      </w:r>
      <w:r w:rsidR="006D7FD0">
        <w:rPr>
          <w:rFonts w:ascii="Arial" w:hAnsi="Arial" w:cs="Arial"/>
          <w:sz w:val="22"/>
          <w:szCs w:val="22"/>
        </w:rPr>
        <w:t>e</w:t>
      </w:r>
      <w:r w:rsidR="00F10B72" w:rsidRPr="007E2A8D">
        <w:rPr>
          <w:rFonts w:ascii="Arial" w:hAnsi="Arial" w:cs="Arial"/>
          <w:sz w:val="22"/>
          <w:szCs w:val="22"/>
        </w:rPr>
        <w:t xml:space="preserve"> C.F. </w:t>
      </w:r>
      <w:r w:rsidR="007E2A8D" w:rsidRPr="007E2A8D">
        <w:rPr>
          <w:rFonts w:ascii="Arial" w:hAnsi="Arial" w:cs="Arial"/>
          <w:sz w:val="22"/>
          <w:szCs w:val="22"/>
        </w:rPr>
        <w:t xml:space="preserve"> </w:t>
      </w:r>
      <w:r w:rsidR="00183C77" w:rsidRPr="00183C77">
        <w:rPr>
          <w:rFonts w:ascii="Arial" w:hAnsi="Arial" w:cs="Arial"/>
          <w:sz w:val="22"/>
          <w:szCs w:val="22"/>
        </w:rPr>
        <w:t>01709540437</w:t>
      </w:r>
      <w:r w:rsidR="006D7FD0" w:rsidRPr="007E2A8D">
        <w:rPr>
          <w:rFonts w:ascii="Arial" w:hAnsi="Arial" w:cs="Arial"/>
          <w:sz w:val="22"/>
          <w:szCs w:val="22"/>
        </w:rPr>
        <w:t xml:space="preserve"> -</w:t>
      </w:r>
      <w:r w:rsidRPr="007E2A8D">
        <w:rPr>
          <w:rFonts w:ascii="Arial" w:hAnsi="Arial" w:cs="Arial"/>
          <w:sz w:val="22"/>
          <w:szCs w:val="22"/>
        </w:rPr>
        <w:t>, con sede in</w:t>
      </w:r>
      <w:r w:rsidR="00F10B72" w:rsidRPr="007E2A8D">
        <w:rPr>
          <w:rFonts w:ascii="Arial" w:hAnsi="Arial" w:cs="Arial"/>
          <w:sz w:val="22"/>
          <w:szCs w:val="22"/>
        </w:rPr>
        <w:t xml:space="preserve"> </w:t>
      </w:r>
      <w:r w:rsidR="007411EC">
        <w:rPr>
          <w:rFonts w:ascii="Arial" w:hAnsi="Arial" w:cs="Arial"/>
          <w:sz w:val="22"/>
          <w:szCs w:val="22"/>
        </w:rPr>
        <w:t>Macerata</w:t>
      </w:r>
      <w:r w:rsidR="00F10B72" w:rsidRPr="007E2A8D">
        <w:rPr>
          <w:rFonts w:ascii="Arial" w:hAnsi="Arial" w:cs="Arial"/>
          <w:sz w:val="22"/>
          <w:szCs w:val="22"/>
        </w:rPr>
        <w:t>,</w:t>
      </w:r>
      <w:r w:rsidRPr="007E2A8D">
        <w:rPr>
          <w:rFonts w:ascii="Arial" w:hAnsi="Arial" w:cs="Arial"/>
          <w:sz w:val="22"/>
          <w:szCs w:val="22"/>
        </w:rPr>
        <w:t xml:space="preserve"> per un importo pari </w:t>
      </w:r>
      <w:r w:rsidR="008E7291" w:rsidRPr="007E2A8D">
        <w:rPr>
          <w:rFonts w:ascii="Arial" w:hAnsi="Arial" w:cs="Arial"/>
          <w:sz w:val="22"/>
          <w:szCs w:val="22"/>
        </w:rPr>
        <w:t xml:space="preserve">a </w:t>
      </w:r>
      <w:r w:rsidR="009A662E">
        <w:rPr>
          <w:rFonts w:ascii="Arial" w:hAnsi="Arial" w:cs="Arial"/>
          <w:sz w:val="22"/>
          <w:szCs w:val="22"/>
        </w:rPr>
        <w:t>2.</w:t>
      </w:r>
      <w:r w:rsidR="007411EC">
        <w:rPr>
          <w:rFonts w:ascii="Arial" w:hAnsi="Arial" w:cs="Arial"/>
          <w:sz w:val="22"/>
          <w:szCs w:val="22"/>
        </w:rPr>
        <w:t>596,00</w:t>
      </w:r>
      <w:r w:rsidRPr="007E2A8D">
        <w:rPr>
          <w:rFonts w:ascii="Arial" w:hAnsi="Arial" w:cs="Arial"/>
          <w:sz w:val="22"/>
          <w:szCs w:val="22"/>
        </w:rPr>
        <w:t>, IVA come per legge, in quanto l’offerta risulta adeguata rispetto</w:t>
      </w:r>
      <w:r w:rsidRPr="00A5677F">
        <w:rPr>
          <w:rFonts w:ascii="Arial" w:hAnsi="Arial" w:cs="Arial"/>
          <w:sz w:val="22"/>
          <w:szCs w:val="22"/>
        </w:rPr>
        <w:t xml:space="preserve"> alle finalità perseguite dalla stazione appaltante e l’operatore economico risulta in possesso di documentate esperienze pregresse idonee all’esecuzione delle prestazioni contrattuale, precisandosi che il presente provvedimento assume la valenza della decisione di contrarre di cui all’art. 17, comma 1, d.lgs. 36/2023, ai sensi del comma 2 del medesimo articolo</w:t>
      </w:r>
    </w:p>
    <w:p w14:paraId="7384C679" w14:textId="22DAC233"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di impegnare la somma sul Progetto</w:t>
      </w:r>
      <w:r w:rsidR="00F10B72" w:rsidRPr="00A5677F">
        <w:rPr>
          <w:rFonts w:ascii="Arial" w:hAnsi="Arial" w:cs="Arial"/>
          <w:sz w:val="22"/>
          <w:szCs w:val="22"/>
        </w:rPr>
        <w:t xml:space="preserve"> </w:t>
      </w:r>
      <w:r w:rsidR="0020246A" w:rsidRPr="00A5677F">
        <w:rPr>
          <w:rFonts w:ascii="Arial" w:hAnsi="Arial" w:cs="Arial"/>
          <w:sz w:val="22"/>
          <w:szCs w:val="22"/>
        </w:rPr>
        <w:t>“</w:t>
      </w:r>
      <w:r w:rsidR="002458A7" w:rsidRPr="002458A7">
        <w:rPr>
          <w:rFonts w:ascii="Arial" w:hAnsi="Arial" w:cs="Arial"/>
          <w:sz w:val="22"/>
          <w:szCs w:val="22"/>
        </w:rPr>
        <w:t xml:space="preserve">Cofinanziamento progetto “RestaurArte.Training on the </w:t>
      </w:r>
      <w:r w:rsidR="005A2CA2" w:rsidRPr="002458A7">
        <w:rPr>
          <w:rFonts w:ascii="Arial" w:hAnsi="Arial" w:cs="Arial"/>
          <w:sz w:val="22"/>
          <w:szCs w:val="22"/>
        </w:rPr>
        <w:t>job”</w:t>
      </w:r>
      <w:r w:rsidR="00852276" w:rsidRPr="00A5677F">
        <w:rPr>
          <w:rFonts w:ascii="Arial" w:hAnsi="Arial" w:cs="Arial"/>
          <w:sz w:val="22"/>
          <w:szCs w:val="22"/>
        </w:rPr>
        <w:t>”</w:t>
      </w:r>
      <w:r w:rsidRPr="00A5677F">
        <w:rPr>
          <w:rFonts w:ascii="Arial" w:hAnsi="Arial" w:cs="Arial"/>
          <w:sz w:val="22"/>
          <w:szCs w:val="22"/>
        </w:rPr>
        <w:t>;</w:t>
      </w:r>
    </w:p>
    <w:p w14:paraId="47BF11F5" w14:textId="77777777"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 xml:space="preserve">DI DARE ATTO che, ai sensi dell’art. 18, comma 1, secondo periodo, del D. lgs. n. 36/2023, trattandosi di </w:t>
      </w:r>
      <w:hyperlink r:id="rId12" w:history="1">
        <w:r w:rsidRPr="00A5677F">
          <w:rPr>
            <w:rStyle w:val="Collegamentoipertestuale"/>
            <w:rFonts w:ascii="Arial" w:hAnsi="Arial" w:cs="Arial"/>
            <w:sz w:val="22"/>
            <w:szCs w:val="22"/>
          </w:rPr>
          <w:t>affidamento sottosoglia</w:t>
        </w:r>
      </w:hyperlink>
      <w:r w:rsidRPr="00A5677F">
        <w:rPr>
          <w:rStyle w:val="Collegamentoipertestuale"/>
          <w:rFonts w:ascii="Arial" w:hAnsi="Arial" w:cs="Arial"/>
          <w:sz w:val="22"/>
          <w:szCs w:val="22"/>
        </w:rPr>
        <w:t xml:space="preserve"> </w:t>
      </w:r>
      <w:r w:rsidRPr="00A5677F">
        <w:rPr>
          <w:rFonts w:ascii="Arial" w:hAnsi="Arial" w:cs="Arial"/>
          <w:sz w:val="22"/>
          <w:szCs w:val="22"/>
        </w:rPr>
        <w:t>ai sensi dell’art. 50 del medesimo decreto, il rapporto contrattuale si intende perfezionato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0820C38B" w14:textId="4D8AA99B"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 xml:space="preserve">DI PRECISARE che trattandosi di affidamento di importo inferiore a 40.000 euro, </w:t>
      </w:r>
      <w:r w:rsidR="00A37793">
        <w:rPr>
          <w:rFonts w:ascii="Arial" w:hAnsi="Arial" w:cs="Arial"/>
          <w:sz w:val="22"/>
          <w:szCs w:val="22"/>
        </w:rPr>
        <w:t>sarà richiesto all</w:t>
      </w:r>
      <w:r w:rsidRPr="00A5677F">
        <w:rPr>
          <w:rFonts w:ascii="Arial" w:hAnsi="Arial" w:cs="Arial"/>
          <w:sz w:val="22"/>
          <w:szCs w:val="22"/>
        </w:rPr>
        <w:t xml:space="preserve">’operatore economico dichiarazione sostitutiva di atto di notorietà </w:t>
      </w:r>
      <w:r w:rsidR="001A035B">
        <w:rPr>
          <w:rFonts w:ascii="Arial" w:hAnsi="Arial" w:cs="Arial"/>
          <w:sz w:val="22"/>
          <w:szCs w:val="22"/>
        </w:rPr>
        <w:t xml:space="preserve">circa </w:t>
      </w:r>
      <w:r w:rsidRPr="00A5677F">
        <w:rPr>
          <w:rFonts w:ascii="Arial" w:hAnsi="Arial" w:cs="Arial"/>
          <w:sz w:val="22"/>
          <w:szCs w:val="22"/>
        </w:rPr>
        <w:t xml:space="preserve">il possesso dei requisiti di partecipazione e di qualificazione richiesti e la stazione appaltante verificherà le dichiarazioni, in caso che queste vengano sorteggiate sulla base del sorteggio a campione individuato con modalità predeterminate ogni anno dall’amministrazione, riservandosi la facoltà, in caso di non conferma dei requisiti stessi,  di procedere alla risoluzione del contratto, all’escussione della eventuale garanzia definitiva, alla comunicazione all’ANAC e alla sospensione dell’operatore economico dalla partecipazione </w:t>
      </w:r>
      <w:r w:rsidRPr="00A5677F">
        <w:rPr>
          <w:rFonts w:ascii="Arial" w:hAnsi="Arial" w:cs="Arial"/>
          <w:sz w:val="22"/>
          <w:szCs w:val="22"/>
        </w:rPr>
        <w:lastRenderedPageBreak/>
        <w:t>alle procedure di affidamento indette dalla medesima stazione appaltante per un periodo da uno a dodici mesi decorrenti dall’adozione del provvedimento</w:t>
      </w:r>
    </w:p>
    <w:p w14:paraId="6BFA4F4F" w14:textId="03D84F36" w:rsidR="00FF45B3" w:rsidRPr="00A5677F" w:rsidRDefault="00FF45B3" w:rsidP="009D7216">
      <w:pPr>
        <w:pStyle w:val="Paragrafoelenco"/>
        <w:numPr>
          <w:ilvl w:val="0"/>
          <w:numId w:val="7"/>
        </w:numPr>
        <w:suppressAutoHyphens w:val="0"/>
        <w:contextualSpacing/>
        <w:jc w:val="both"/>
        <w:rPr>
          <w:rFonts w:ascii="Arial" w:hAnsi="Arial" w:cs="Arial"/>
          <w:sz w:val="22"/>
          <w:szCs w:val="22"/>
        </w:rPr>
      </w:pPr>
      <w:r w:rsidRPr="00A5677F">
        <w:rPr>
          <w:rFonts w:ascii="Arial" w:hAnsi="Arial" w:cs="Arial"/>
          <w:sz w:val="22"/>
          <w:szCs w:val="22"/>
        </w:rPr>
        <w:t>DI DEMANDARE al RUP anche per mezzo degli Uffici competenti, tutti gli adempimenti derivanti dalla presente determinazione</w:t>
      </w:r>
      <w:r w:rsidR="00C950DB">
        <w:rPr>
          <w:rFonts w:ascii="Arial" w:hAnsi="Arial" w:cs="Arial"/>
          <w:sz w:val="22"/>
          <w:szCs w:val="22"/>
        </w:rPr>
        <w:t>.</w:t>
      </w:r>
    </w:p>
    <w:p w14:paraId="4E340408" w14:textId="77777777" w:rsidR="00FF45B3" w:rsidRPr="00A5677F" w:rsidRDefault="00FF45B3" w:rsidP="009D7216">
      <w:pPr>
        <w:jc w:val="both"/>
        <w:rPr>
          <w:rFonts w:ascii="Arial" w:hAnsi="Arial" w:cs="Arial"/>
          <w:sz w:val="22"/>
          <w:szCs w:val="22"/>
        </w:rPr>
      </w:pPr>
    </w:p>
    <w:p w14:paraId="2C628C94" w14:textId="77777777" w:rsidR="005C084D" w:rsidRPr="00A5677F" w:rsidRDefault="005C084D" w:rsidP="009D7216">
      <w:pPr>
        <w:jc w:val="both"/>
        <w:rPr>
          <w:rFonts w:ascii="Arial" w:hAnsi="Arial" w:cs="Arial"/>
          <w:kern w:val="1"/>
          <w:sz w:val="22"/>
          <w:szCs w:val="22"/>
        </w:rPr>
      </w:pPr>
    </w:p>
    <w:p w14:paraId="5BB7DBE3" w14:textId="77777777" w:rsidR="005C084D" w:rsidRPr="00A5677F" w:rsidRDefault="005C084D" w:rsidP="009D7216">
      <w:pPr>
        <w:jc w:val="both"/>
        <w:rPr>
          <w:rFonts w:ascii="Arial" w:hAnsi="Arial" w:cs="Arial"/>
          <w:kern w:val="1"/>
          <w:sz w:val="22"/>
          <w:szCs w:val="22"/>
        </w:rPr>
      </w:pPr>
    </w:p>
    <w:p w14:paraId="377B704D" w14:textId="77777777"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p>
    <w:p w14:paraId="159015D6" w14:textId="7FA6E8CD"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006D3685" w:rsidRPr="00A5677F">
        <w:rPr>
          <w:rFonts w:ascii="Arial" w:hAnsi="Arial" w:cs="Arial"/>
          <w:kern w:val="1"/>
          <w:sz w:val="22"/>
          <w:szCs w:val="22"/>
        </w:rPr>
        <w:tab/>
      </w:r>
      <w:r w:rsidRPr="00A5677F">
        <w:rPr>
          <w:rFonts w:ascii="Arial" w:hAnsi="Arial" w:cs="Arial"/>
          <w:kern w:val="1"/>
          <w:sz w:val="22"/>
          <w:szCs w:val="22"/>
        </w:rPr>
        <w:t>Il Direttore</w:t>
      </w:r>
    </w:p>
    <w:p w14:paraId="53A280BE" w14:textId="7A7D67AE" w:rsidR="005C084D" w:rsidRPr="00A5677F" w:rsidRDefault="005C084D" w:rsidP="009D7216">
      <w:pPr>
        <w:jc w:val="both"/>
        <w:rPr>
          <w:rFonts w:ascii="Arial" w:hAnsi="Arial" w:cs="Arial"/>
          <w:kern w:val="1"/>
          <w:sz w:val="22"/>
          <w:szCs w:val="22"/>
        </w:rPr>
      </w:pP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r>
      <w:r w:rsidRPr="00A5677F">
        <w:rPr>
          <w:rFonts w:ascii="Arial" w:hAnsi="Arial" w:cs="Arial"/>
          <w:kern w:val="1"/>
          <w:sz w:val="22"/>
          <w:szCs w:val="22"/>
        </w:rPr>
        <w:tab/>
        <w:t xml:space="preserve">      </w:t>
      </w:r>
      <w:r w:rsidR="006D3685" w:rsidRPr="00A5677F">
        <w:rPr>
          <w:rFonts w:ascii="Arial" w:hAnsi="Arial" w:cs="Arial"/>
          <w:kern w:val="1"/>
          <w:sz w:val="22"/>
          <w:szCs w:val="22"/>
        </w:rPr>
        <w:tab/>
        <w:t xml:space="preserve">     </w:t>
      </w:r>
      <w:r w:rsidR="00F10B72" w:rsidRPr="00A5677F">
        <w:rPr>
          <w:rFonts w:ascii="Arial" w:hAnsi="Arial" w:cs="Arial"/>
          <w:kern w:val="1"/>
          <w:sz w:val="22"/>
          <w:szCs w:val="22"/>
        </w:rPr>
        <w:t xml:space="preserve">   </w:t>
      </w:r>
      <w:r w:rsidRPr="00A5677F">
        <w:rPr>
          <w:rFonts w:ascii="Arial" w:hAnsi="Arial" w:cs="Arial"/>
          <w:kern w:val="1"/>
          <w:sz w:val="22"/>
          <w:szCs w:val="22"/>
        </w:rPr>
        <w:t xml:space="preserve">Prof. </w:t>
      </w:r>
      <w:r w:rsidR="00C01788" w:rsidRPr="00A5677F">
        <w:rPr>
          <w:rFonts w:ascii="Arial" w:hAnsi="Arial" w:cs="Arial"/>
          <w:kern w:val="1"/>
          <w:sz w:val="22"/>
          <w:szCs w:val="22"/>
        </w:rPr>
        <w:t>Andre</w:t>
      </w:r>
      <w:r w:rsidR="009F4E29" w:rsidRPr="00A5677F">
        <w:rPr>
          <w:rFonts w:ascii="Arial" w:hAnsi="Arial" w:cs="Arial"/>
          <w:kern w:val="1"/>
          <w:sz w:val="22"/>
          <w:szCs w:val="22"/>
        </w:rPr>
        <w:t>a</w:t>
      </w:r>
      <w:r w:rsidR="00C01788" w:rsidRPr="00A5677F">
        <w:rPr>
          <w:rFonts w:ascii="Arial" w:hAnsi="Arial" w:cs="Arial"/>
          <w:kern w:val="1"/>
          <w:sz w:val="22"/>
          <w:szCs w:val="22"/>
        </w:rPr>
        <w:t xml:space="preserve"> Maglio</w:t>
      </w:r>
    </w:p>
    <w:p w14:paraId="1C31D63D" w14:textId="0CF2A844" w:rsidR="008F1FF2" w:rsidRPr="00C45E67" w:rsidRDefault="008F1FF2" w:rsidP="009D7216">
      <w:pPr>
        <w:jc w:val="both"/>
        <w:rPr>
          <w:rFonts w:ascii="Arial" w:hAnsi="Arial" w:cs="Arial"/>
          <w:sz w:val="24"/>
          <w:szCs w:val="24"/>
        </w:rPr>
      </w:pPr>
    </w:p>
    <w:sectPr w:rsidR="008F1FF2" w:rsidRPr="00C45E67">
      <w:headerReference w:type="default" r:id="rId13"/>
      <w:footerReference w:type="even" r:id="rId14"/>
      <w:footerReference w:type="default" r:id="rId15"/>
      <w:headerReference w:type="first" r:id="rId16"/>
      <w:footerReference w:type="first" r:id="rId17"/>
      <w:pgSz w:w="11906" w:h="16838"/>
      <w:pgMar w:top="851" w:right="992" w:bottom="851" w:left="1418" w:header="720" w:footer="72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CE604" w14:textId="77777777" w:rsidR="00717762" w:rsidRDefault="00717762">
      <w:r>
        <w:separator/>
      </w:r>
    </w:p>
  </w:endnote>
  <w:endnote w:type="continuationSeparator" w:id="0">
    <w:p w14:paraId="520980DA" w14:textId="77777777" w:rsidR="00717762" w:rsidRDefault="00717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Narrow"/>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tillium-Regular">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C0291" w14:textId="77777777" w:rsidR="004D24DB" w:rsidRDefault="004D24D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11A0A" w14:textId="77777777" w:rsidR="004D24DB" w:rsidRDefault="004D24DB">
    <w:pPr>
      <w:pStyle w:val="Pidipagina"/>
    </w:pPr>
    <w:r>
      <w:fldChar w:fldCharType="begin"/>
    </w:r>
    <w:r>
      <w:instrText xml:space="preserve"> PAGE </w:instrText>
    </w:r>
    <w:r>
      <w:fldChar w:fldCharType="separate"/>
    </w:r>
    <w:r>
      <w:rPr>
        <w:noProof/>
      </w:rPr>
      <w:t>1</w:t>
    </w:r>
    <w:r>
      <w:fldChar w:fldCharType="end"/>
    </w:r>
  </w:p>
  <w:p w14:paraId="4880FA60" w14:textId="77777777" w:rsidR="004D24DB" w:rsidRDefault="004D24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310AD" w14:textId="77777777" w:rsidR="004D24DB" w:rsidRDefault="004D24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E64E1" w14:textId="77777777" w:rsidR="00717762" w:rsidRDefault="00717762">
      <w:r>
        <w:separator/>
      </w:r>
    </w:p>
  </w:footnote>
  <w:footnote w:type="continuationSeparator" w:id="0">
    <w:p w14:paraId="2ED6CFFF" w14:textId="77777777" w:rsidR="00717762" w:rsidRDefault="00717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33C2" w14:textId="77777777" w:rsidR="004D24DB" w:rsidRDefault="004D24D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5734E" w14:textId="77777777" w:rsidR="004D24DB" w:rsidRDefault="004D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rPr>
        <w:rFonts w:hint="default"/>
      </w:r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500"/>
      <w:numFmt w:val="upperRoman"/>
      <w:lvlText w:val="%1."/>
      <w:lvlJc w:val="left"/>
      <w:pPr>
        <w:tabs>
          <w:tab w:val="num" w:pos="720"/>
        </w:tabs>
        <w:ind w:left="720" w:hanging="360"/>
      </w:pPr>
      <w:rPr>
        <w:rFonts w:hint="default"/>
      </w:rPr>
    </w:lvl>
    <w:lvl w:ilvl="1">
      <w:start w:val="500"/>
      <w:numFmt w:val="upperRoman"/>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4027390"/>
    <w:multiLevelType w:val="hybridMultilevel"/>
    <w:tmpl w:val="9CA4BF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54D5B"/>
    <w:multiLevelType w:val="hybridMultilevel"/>
    <w:tmpl w:val="309E65BE"/>
    <w:lvl w:ilvl="0" w:tplc="6A884A34">
      <w:numFmt w:val="bullet"/>
      <w:lvlText w:val="-"/>
      <w:lvlJc w:val="left"/>
      <w:pPr>
        <w:ind w:left="720" w:hanging="360"/>
      </w:pPr>
      <w:rPr>
        <w:rFonts w:ascii="Helvetica" w:eastAsia="Times New Roman" w:hAnsi="Helvetica" w:cs="Helvetic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29637B"/>
    <w:multiLevelType w:val="multilevel"/>
    <w:tmpl w:val="601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5D4584"/>
    <w:multiLevelType w:val="multilevel"/>
    <w:tmpl w:val="4480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2D0B9C"/>
    <w:multiLevelType w:val="multilevel"/>
    <w:tmpl w:val="1346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4623803">
    <w:abstractNumId w:val="0"/>
  </w:num>
  <w:num w:numId="2" w16cid:durableId="497573655">
    <w:abstractNumId w:val="1"/>
  </w:num>
  <w:num w:numId="3" w16cid:durableId="2130777521">
    <w:abstractNumId w:val="3"/>
  </w:num>
  <w:num w:numId="4" w16cid:durableId="633098210">
    <w:abstractNumId w:val="4"/>
  </w:num>
  <w:num w:numId="5" w16cid:durableId="610088630">
    <w:abstractNumId w:val="6"/>
  </w:num>
  <w:num w:numId="6" w16cid:durableId="1312755942">
    <w:abstractNumId w:val="5"/>
  </w:num>
  <w:num w:numId="7" w16cid:durableId="8837181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E58"/>
    <w:rsid w:val="000073C6"/>
    <w:rsid w:val="0002291C"/>
    <w:rsid w:val="0004122B"/>
    <w:rsid w:val="00050672"/>
    <w:rsid w:val="00053123"/>
    <w:rsid w:val="00053EEE"/>
    <w:rsid w:val="00055F2A"/>
    <w:rsid w:val="00065454"/>
    <w:rsid w:val="00072010"/>
    <w:rsid w:val="0007433C"/>
    <w:rsid w:val="000879F1"/>
    <w:rsid w:val="000964D3"/>
    <w:rsid w:val="000D7250"/>
    <w:rsid w:val="000E4454"/>
    <w:rsid w:val="0010747D"/>
    <w:rsid w:val="00115260"/>
    <w:rsid w:val="00117B23"/>
    <w:rsid w:val="0013349F"/>
    <w:rsid w:val="00175995"/>
    <w:rsid w:val="00181721"/>
    <w:rsid w:val="001834F8"/>
    <w:rsid w:val="00183C77"/>
    <w:rsid w:val="00197131"/>
    <w:rsid w:val="001A035B"/>
    <w:rsid w:val="001B09EB"/>
    <w:rsid w:val="001B5902"/>
    <w:rsid w:val="001C15F2"/>
    <w:rsid w:val="001D1662"/>
    <w:rsid w:val="001E27A6"/>
    <w:rsid w:val="001E2CE4"/>
    <w:rsid w:val="001E6307"/>
    <w:rsid w:val="001E6568"/>
    <w:rsid w:val="001F1025"/>
    <w:rsid w:val="001F3B80"/>
    <w:rsid w:val="0020246A"/>
    <w:rsid w:val="002039A8"/>
    <w:rsid w:val="00207288"/>
    <w:rsid w:val="00207908"/>
    <w:rsid w:val="00216AF6"/>
    <w:rsid w:val="00242E65"/>
    <w:rsid w:val="002458A7"/>
    <w:rsid w:val="00256340"/>
    <w:rsid w:val="002657E1"/>
    <w:rsid w:val="002664B8"/>
    <w:rsid w:val="002A0DB7"/>
    <w:rsid w:val="002A1013"/>
    <w:rsid w:val="002A21DC"/>
    <w:rsid w:val="002B6721"/>
    <w:rsid w:val="002C6712"/>
    <w:rsid w:val="002D4CD1"/>
    <w:rsid w:val="002D54FD"/>
    <w:rsid w:val="002D6A60"/>
    <w:rsid w:val="002F1F5B"/>
    <w:rsid w:val="003127AA"/>
    <w:rsid w:val="003337C8"/>
    <w:rsid w:val="00344E5A"/>
    <w:rsid w:val="00350B68"/>
    <w:rsid w:val="00356237"/>
    <w:rsid w:val="0035734C"/>
    <w:rsid w:val="00384819"/>
    <w:rsid w:val="00391E58"/>
    <w:rsid w:val="003B1371"/>
    <w:rsid w:val="003B7597"/>
    <w:rsid w:val="003C158E"/>
    <w:rsid w:val="003D0F1C"/>
    <w:rsid w:val="003D40F8"/>
    <w:rsid w:val="003F06D3"/>
    <w:rsid w:val="003F070B"/>
    <w:rsid w:val="00403493"/>
    <w:rsid w:val="004106C8"/>
    <w:rsid w:val="00414E16"/>
    <w:rsid w:val="00424CA3"/>
    <w:rsid w:val="00436CA1"/>
    <w:rsid w:val="00437026"/>
    <w:rsid w:val="00444333"/>
    <w:rsid w:val="0045466C"/>
    <w:rsid w:val="0046381F"/>
    <w:rsid w:val="00471020"/>
    <w:rsid w:val="00475EBD"/>
    <w:rsid w:val="00481CD8"/>
    <w:rsid w:val="004A000D"/>
    <w:rsid w:val="004B6246"/>
    <w:rsid w:val="004C108D"/>
    <w:rsid w:val="004C12E6"/>
    <w:rsid w:val="004D24DB"/>
    <w:rsid w:val="004E2B0C"/>
    <w:rsid w:val="004E4518"/>
    <w:rsid w:val="004E5D0E"/>
    <w:rsid w:val="00510650"/>
    <w:rsid w:val="00542C18"/>
    <w:rsid w:val="00544622"/>
    <w:rsid w:val="00556705"/>
    <w:rsid w:val="00565AAB"/>
    <w:rsid w:val="00573D06"/>
    <w:rsid w:val="005A2CA2"/>
    <w:rsid w:val="005A7379"/>
    <w:rsid w:val="005B0610"/>
    <w:rsid w:val="005B1FAD"/>
    <w:rsid w:val="005C084D"/>
    <w:rsid w:val="005C6ECE"/>
    <w:rsid w:val="005D575F"/>
    <w:rsid w:val="005E1D18"/>
    <w:rsid w:val="005E4AD0"/>
    <w:rsid w:val="005E5BC9"/>
    <w:rsid w:val="00633BE0"/>
    <w:rsid w:val="00641879"/>
    <w:rsid w:val="00641892"/>
    <w:rsid w:val="00650F03"/>
    <w:rsid w:val="0065305D"/>
    <w:rsid w:val="0068330D"/>
    <w:rsid w:val="006956D0"/>
    <w:rsid w:val="00697B3A"/>
    <w:rsid w:val="006B5DCD"/>
    <w:rsid w:val="006D01D0"/>
    <w:rsid w:val="006D3685"/>
    <w:rsid w:val="006D5DF1"/>
    <w:rsid w:val="006D7FD0"/>
    <w:rsid w:val="006F2258"/>
    <w:rsid w:val="006F352B"/>
    <w:rsid w:val="006F4D22"/>
    <w:rsid w:val="006F649B"/>
    <w:rsid w:val="007016DF"/>
    <w:rsid w:val="00701B35"/>
    <w:rsid w:val="00706C96"/>
    <w:rsid w:val="00716269"/>
    <w:rsid w:val="00717762"/>
    <w:rsid w:val="007266F2"/>
    <w:rsid w:val="007274B0"/>
    <w:rsid w:val="007411EC"/>
    <w:rsid w:val="007473AE"/>
    <w:rsid w:val="00750C3D"/>
    <w:rsid w:val="00761FD2"/>
    <w:rsid w:val="00770D80"/>
    <w:rsid w:val="00785883"/>
    <w:rsid w:val="007970BE"/>
    <w:rsid w:val="007B3291"/>
    <w:rsid w:val="007B4109"/>
    <w:rsid w:val="007E2A8D"/>
    <w:rsid w:val="007F27CE"/>
    <w:rsid w:val="00805876"/>
    <w:rsid w:val="0084094B"/>
    <w:rsid w:val="00852276"/>
    <w:rsid w:val="00854AD1"/>
    <w:rsid w:val="0086233B"/>
    <w:rsid w:val="008663FF"/>
    <w:rsid w:val="008A07DD"/>
    <w:rsid w:val="008A47AA"/>
    <w:rsid w:val="008A7B18"/>
    <w:rsid w:val="008B1A65"/>
    <w:rsid w:val="008B3DE6"/>
    <w:rsid w:val="008B6824"/>
    <w:rsid w:val="008D37AE"/>
    <w:rsid w:val="008D5621"/>
    <w:rsid w:val="008E5F5E"/>
    <w:rsid w:val="008E6E06"/>
    <w:rsid w:val="008E7291"/>
    <w:rsid w:val="008F1FF2"/>
    <w:rsid w:val="00921DF7"/>
    <w:rsid w:val="00926768"/>
    <w:rsid w:val="00936F61"/>
    <w:rsid w:val="009401DF"/>
    <w:rsid w:val="00942B83"/>
    <w:rsid w:val="0094672A"/>
    <w:rsid w:val="00990EDC"/>
    <w:rsid w:val="0099777D"/>
    <w:rsid w:val="009A662E"/>
    <w:rsid w:val="009C01BD"/>
    <w:rsid w:val="009C2233"/>
    <w:rsid w:val="009C7C9B"/>
    <w:rsid w:val="009D7216"/>
    <w:rsid w:val="009E0372"/>
    <w:rsid w:val="009F0159"/>
    <w:rsid w:val="009F07E2"/>
    <w:rsid w:val="009F1BB6"/>
    <w:rsid w:val="009F4E29"/>
    <w:rsid w:val="00A06E85"/>
    <w:rsid w:val="00A17826"/>
    <w:rsid w:val="00A32E3F"/>
    <w:rsid w:val="00A37793"/>
    <w:rsid w:val="00A40A8C"/>
    <w:rsid w:val="00A4633B"/>
    <w:rsid w:val="00A4694E"/>
    <w:rsid w:val="00A500F1"/>
    <w:rsid w:val="00A52A36"/>
    <w:rsid w:val="00A5677F"/>
    <w:rsid w:val="00A71860"/>
    <w:rsid w:val="00A7352C"/>
    <w:rsid w:val="00A766DC"/>
    <w:rsid w:val="00A90F10"/>
    <w:rsid w:val="00AA0C6E"/>
    <w:rsid w:val="00AA4570"/>
    <w:rsid w:val="00AC388C"/>
    <w:rsid w:val="00AD5E93"/>
    <w:rsid w:val="00AF122B"/>
    <w:rsid w:val="00AF34F1"/>
    <w:rsid w:val="00B0703B"/>
    <w:rsid w:val="00B25996"/>
    <w:rsid w:val="00B61D5C"/>
    <w:rsid w:val="00B772E3"/>
    <w:rsid w:val="00B772F6"/>
    <w:rsid w:val="00B83444"/>
    <w:rsid w:val="00B87D2F"/>
    <w:rsid w:val="00B87D33"/>
    <w:rsid w:val="00B902C4"/>
    <w:rsid w:val="00BD3234"/>
    <w:rsid w:val="00BD5CC9"/>
    <w:rsid w:val="00BD5DC8"/>
    <w:rsid w:val="00BF2BB0"/>
    <w:rsid w:val="00BF538E"/>
    <w:rsid w:val="00C01788"/>
    <w:rsid w:val="00C03475"/>
    <w:rsid w:val="00C0614D"/>
    <w:rsid w:val="00C1085A"/>
    <w:rsid w:val="00C174CF"/>
    <w:rsid w:val="00C22A5A"/>
    <w:rsid w:val="00C3206C"/>
    <w:rsid w:val="00C32658"/>
    <w:rsid w:val="00C32D57"/>
    <w:rsid w:val="00C45E67"/>
    <w:rsid w:val="00C646FB"/>
    <w:rsid w:val="00C730E6"/>
    <w:rsid w:val="00C94881"/>
    <w:rsid w:val="00C950DB"/>
    <w:rsid w:val="00CA304D"/>
    <w:rsid w:val="00CA4F2A"/>
    <w:rsid w:val="00CA79E1"/>
    <w:rsid w:val="00CB2112"/>
    <w:rsid w:val="00CB7518"/>
    <w:rsid w:val="00CD3909"/>
    <w:rsid w:val="00CE0FAE"/>
    <w:rsid w:val="00CF0A3F"/>
    <w:rsid w:val="00D12E72"/>
    <w:rsid w:val="00D17FCC"/>
    <w:rsid w:val="00D46A54"/>
    <w:rsid w:val="00D51F1D"/>
    <w:rsid w:val="00D608D7"/>
    <w:rsid w:val="00D7112E"/>
    <w:rsid w:val="00D73245"/>
    <w:rsid w:val="00D8201C"/>
    <w:rsid w:val="00D85A78"/>
    <w:rsid w:val="00DC25FF"/>
    <w:rsid w:val="00DD34DA"/>
    <w:rsid w:val="00DE3462"/>
    <w:rsid w:val="00DE7CEA"/>
    <w:rsid w:val="00E00604"/>
    <w:rsid w:val="00E051D6"/>
    <w:rsid w:val="00E10044"/>
    <w:rsid w:val="00E164EB"/>
    <w:rsid w:val="00E27D9E"/>
    <w:rsid w:val="00E302E2"/>
    <w:rsid w:val="00E36F0F"/>
    <w:rsid w:val="00E40E7E"/>
    <w:rsid w:val="00E62994"/>
    <w:rsid w:val="00E7123F"/>
    <w:rsid w:val="00E94990"/>
    <w:rsid w:val="00EB7AA1"/>
    <w:rsid w:val="00EC1B1E"/>
    <w:rsid w:val="00ED19A7"/>
    <w:rsid w:val="00EE32E3"/>
    <w:rsid w:val="00EF2E78"/>
    <w:rsid w:val="00EF3B0F"/>
    <w:rsid w:val="00F10B72"/>
    <w:rsid w:val="00F122E2"/>
    <w:rsid w:val="00F13C46"/>
    <w:rsid w:val="00F30A55"/>
    <w:rsid w:val="00F3396C"/>
    <w:rsid w:val="00F37580"/>
    <w:rsid w:val="00F41F12"/>
    <w:rsid w:val="00F44E34"/>
    <w:rsid w:val="00F47C00"/>
    <w:rsid w:val="00F5594E"/>
    <w:rsid w:val="00F60076"/>
    <w:rsid w:val="00F77C58"/>
    <w:rsid w:val="00F82717"/>
    <w:rsid w:val="00F874B0"/>
    <w:rsid w:val="00FA00E9"/>
    <w:rsid w:val="00FA3ADA"/>
    <w:rsid w:val="00FB5F7F"/>
    <w:rsid w:val="00FC2A0D"/>
    <w:rsid w:val="00FD389A"/>
    <w:rsid w:val="00FE1577"/>
    <w:rsid w:val="00FF2C1E"/>
    <w:rsid w:val="00FF45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29DB147"/>
  <w15:chartTrackingRefBased/>
  <w15:docId w15:val="{7EF083C2-3536-44C0-8C87-2363510F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lang w:eastAsia="ar-SA"/>
    </w:rPr>
  </w:style>
  <w:style w:type="paragraph" w:styleId="Titolo1">
    <w:name w:val="heading 1"/>
    <w:basedOn w:val="Normale"/>
    <w:next w:val="Normale"/>
    <w:qFormat/>
    <w:pPr>
      <w:keepNext/>
      <w:numPr>
        <w:numId w:val="1"/>
      </w:numPr>
      <w:outlineLvl w:val="0"/>
    </w:pPr>
    <w:rPr>
      <w:b/>
      <w:sz w:val="28"/>
    </w:rPr>
  </w:style>
  <w:style w:type="paragraph" w:styleId="Titolo2">
    <w:name w:val="heading 2"/>
    <w:basedOn w:val="Normale"/>
    <w:next w:val="Normale"/>
    <w:qFormat/>
    <w:pPr>
      <w:keepNext/>
      <w:numPr>
        <w:ilvl w:val="1"/>
        <w:numId w:val="1"/>
      </w:numPr>
      <w:jc w:val="both"/>
      <w:outlineLvl w:val="1"/>
    </w:pPr>
    <w:rPr>
      <w:sz w:val="28"/>
    </w:rPr>
  </w:style>
  <w:style w:type="paragraph" w:styleId="Titolo3">
    <w:name w:val="heading 3"/>
    <w:basedOn w:val="Normale"/>
    <w:next w:val="Normale"/>
    <w:qFormat/>
    <w:pPr>
      <w:keepNext/>
      <w:numPr>
        <w:ilvl w:val="2"/>
        <w:numId w:val="1"/>
      </w:numPr>
      <w:outlineLvl w:val="2"/>
    </w:pPr>
    <w:rPr>
      <w:sz w:val="24"/>
    </w:rPr>
  </w:style>
  <w:style w:type="paragraph" w:styleId="Titolo4">
    <w:name w:val="heading 4"/>
    <w:basedOn w:val="Normale"/>
    <w:next w:val="Normale"/>
    <w:qFormat/>
    <w:pPr>
      <w:keepNext/>
      <w:numPr>
        <w:ilvl w:val="3"/>
        <w:numId w:val="1"/>
      </w:numPr>
      <w:ind w:left="0" w:right="-142" w:firstLine="0"/>
      <w:outlineLvl w:val="3"/>
    </w:pPr>
    <w:rPr>
      <w:sz w:val="24"/>
    </w:rPr>
  </w:style>
  <w:style w:type="paragraph" w:styleId="Titolo5">
    <w:name w:val="heading 5"/>
    <w:basedOn w:val="Normale"/>
    <w:next w:val="Normale"/>
    <w:qFormat/>
    <w:pPr>
      <w:keepNext/>
      <w:numPr>
        <w:ilvl w:val="4"/>
        <w:numId w:val="1"/>
      </w:numPr>
      <w:ind w:left="5670" w:right="142" w:firstLine="0"/>
      <w:jc w:val="both"/>
      <w:outlineLvl w:val="4"/>
    </w:pPr>
    <w:rPr>
      <w:sz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Carpredefinitoparagrafo1">
    <w:name w:val="Car. predefinito paragrafo1"/>
  </w:style>
  <w:style w:type="character" w:customStyle="1" w:styleId="TestonormaleCarattere">
    <w:name w:val="Testo normale Carattere"/>
    <w:rPr>
      <w:rFonts w:ascii="Courier New" w:hAnsi="Courier New" w:cs="Courier New"/>
    </w:rPr>
  </w:style>
  <w:style w:type="character" w:customStyle="1" w:styleId="Corpodeltesto3Carattere">
    <w:name w:val="Corpo del testo 3 Carattere"/>
    <w:rPr>
      <w:sz w:val="16"/>
      <w:szCs w:val="16"/>
    </w:rPr>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styleId="Enfasigrassetto">
    <w:name w:val="Strong"/>
    <w:uiPriority w:val="22"/>
    <w:qFormat/>
    <w:rPr>
      <w:b/>
      <w:bCs/>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8"/>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orpodeltesto21">
    <w:name w:val="Corpo del testo 21"/>
    <w:basedOn w:val="Normale"/>
    <w:pPr>
      <w:jc w:val="both"/>
    </w:pPr>
    <w:rPr>
      <w:sz w:val="24"/>
    </w:rPr>
  </w:style>
  <w:style w:type="paragraph" w:styleId="Rientrocorpodeltesto">
    <w:name w:val="Body Text Indent"/>
    <w:basedOn w:val="Normale"/>
    <w:pPr>
      <w:ind w:left="1134" w:hanging="850"/>
      <w:jc w:val="both"/>
    </w:pPr>
    <w:rPr>
      <w:sz w:val="24"/>
    </w:rPr>
  </w:style>
  <w:style w:type="paragraph" w:customStyle="1" w:styleId="Testonormale1">
    <w:name w:val="Testo normale1"/>
    <w:basedOn w:val="Normale"/>
    <w:rPr>
      <w:rFonts w:ascii="Courier New" w:hAnsi="Courier New" w:cs="Courier New"/>
    </w:rPr>
  </w:style>
  <w:style w:type="paragraph" w:customStyle="1" w:styleId="Corpodeltesto31">
    <w:name w:val="Corpo del testo 31"/>
    <w:basedOn w:val="Normale"/>
    <w:pPr>
      <w:spacing w:after="120"/>
    </w:pPr>
    <w:rPr>
      <w:sz w:val="16"/>
      <w:szCs w:val="16"/>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Paragrafoelenco">
    <w:name w:val="List Paragraph"/>
    <w:basedOn w:val="Normale"/>
    <w:uiPriority w:val="34"/>
    <w:qFormat/>
    <w:pPr>
      <w:ind w:left="720"/>
    </w:p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character" w:customStyle="1" w:styleId="iceouttxt">
    <w:name w:val="iceouttxt"/>
    <w:rsid w:val="00C01788"/>
  </w:style>
  <w:style w:type="paragraph" w:customStyle="1" w:styleId="Default">
    <w:name w:val="Default"/>
    <w:rsid w:val="00990EDC"/>
    <w:pPr>
      <w:autoSpaceDE w:val="0"/>
      <w:autoSpaceDN w:val="0"/>
      <w:adjustRightInd w:val="0"/>
    </w:pPr>
    <w:rPr>
      <w:color w:val="000000"/>
      <w:sz w:val="24"/>
      <w:szCs w:val="24"/>
    </w:rPr>
  </w:style>
  <w:style w:type="character" w:customStyle="1" w:styleId="markedcontent">
    <w:name w:val="markedcontent"/>
    <w:basedOn w:val="Carpredefinitoparagrafo"/>
    <w:rsid w:val="00FD389A"/>
  </w:style>
  <w:style w:type="character" w:styleId="Collegamentoipertestuale">
    <w:name w:val="Hyperlink"/>
    <w:basedOn w:val="Carpredefinitoparagrafo"/>
    <w:uiPriority w:val="99"/>
    <w:unhideWhenUsed/>
    <w:rsid w:val="00FF45B3"/>
    <w:rPr>
      <w:b/>
      <w:bCs/>
      <w:color w:val="000066"/>
      <w:sz w:val="24"/>
      <w:szCs w:val="24"/>
      <w:u w:val="single"/>
    </w:rPr>
  </w:style>
  <w:style w:type="paragraph" w:styleId="Nessunaspaziatura">
    <w:name w:val="No Spacing"/>
    <w:uiPriority w:val="1"/>
    <w:qFormat/>
    <w:rsid w:val="00FF45B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1839">
      <w:bodyDiv w:val="1"/>
      <w:marLeft w:val="0"/>
      <w:marRight w:val="0"/>
      <w:marTop w:val="0"/>
      <w:marBottom w:val="0"/>
      <w:divBdr>
        <w:top w:val="none" w:sz="0" w:space="0" w:color="auto"/>
        <w:left w:val="none" w:sz="0" w:space="0" w:color="auto"/>
        <w:bottom w:val="none" w:sz="0" w:space="0" w:color="auto"/>
        <w:right w:val="none" w:sz="0" w:space="0" w:color="auto"/>
      </w:divBdr>
    </w:div>
    <w:div w:id="263999332">
      <w:bodyDiv w:val="1"/>
      <w:marLeft w:val="0"/>
      <w:marRight w:val="0"/>
      <w:marTop w:val="0"/>
      <w:marBottom w:val="0"/>
      <w:divBdr>
        <w:top w:val="none" w:sz="0" w:space="0" w:color="auto"/>
        <w:left w:val="none" w:sz="0" w:space="0" w:color="auto"/>
        <w:bottom w:val="none" w:sz="0" w:space="0" w:color="auto"/>
        <w:right w:val="none" w:sz="0" w:space="0" w:color="auto"/>
      </w:divBdr>
    </w:div>
    <w:div w:id="703988755">
      <w:bodyDiv w:val="1"/>
      <w:marLeft w:val="0"/>
      <w:marRight w:val="0"/>
      <w:marTop w:val="0"/>
      <w:marBottom w:val="0"/>
      <w:divBdr>
        <w:top w:val="none" w:sz="0" w:space="0" w:color="auto"/>
        <w:left w:val="none" w:sz="0" w:space="0" w:color="auto"/>
        <w:bottom w:val="none" w:sz="0" w:space="0" w:color="auto"/>
        <w:right w:val="none" w:sz="0" w:space="0" w:color="auto"/>
      </w:divBdr>
    </w:div>
    <w:div w:id="918709083">
      <w:bodyDiv w:val="1"/>
      <w:marLeft w:val="0"/>
      <w:marRight w:val="0"/>
      <w:marTop w:val="0"/>
      <w:marBottom w:val="0"/>
      <w:divBdr>
        <w:top w:val="none" w:sz="0" w:space="0" w:color="auto"/>
        <w:left w:val="none" w:sz="0" w:space="0" w:color="auto"/>
        <w:bottom w:val="none" w:sz="0" w:space="0" w:color="auto"/>
        <w:right w:val="none" w:sz="0" w:space="0" w:color="auto"/>
      </w:divBdr>
      <w:divsChild>
        <w:div w:id="1048265377">
          <w:marLeft w:val="0"/>
          <w:marRight w:val="0"/>
          <w:marTop w:val="0"/>
          <w:marBottom w:val="0"/>
          <w:divBdr>
            <w:top w:val="none" w:sz="0" w:space="0" w:color="auto"/>
            <w:left w:val="none" w:sz="0" w:space="0" w:color="auto"/>
            <w:bottom w:val="none" w:sz="0" w:space="0" w:color="auto"/>
            <w:right w:val="none" w:sz="0" w:space="0" w:color="auto"/>
          </w:divBdr>
        </w:div>
      </w:divsChild>
    </w:div>
    <w:div w:id="201668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igifadda.it/rassegna-diritto-di-accesso/"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uigifadda.it/affidamenti-sottosoglia/"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uigifadda.it/imposta-bollo-codice-contratti/"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luigifadda.it/focus-verifica-anomalia-offerta/"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uigifadda.it/codice-dei-contratti-pubblici/"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i\Microsoft%20Office\Modelli\Norm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Normale.dot</Template>
  <TotalTime>33</TotalTime>
  <Pages>5</Pages>
  <Words>2392</Words>
  <Characters>13639</Characters>
  <Application>Microsoft Office Word</Application>
  <DocSecurity>0</DocSecurity>
  <Lines>113</Lines>
  <Paragraphs>31</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16000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ROBERTO TERISACCO</cp:lastModifiedBy>
  <cp:revision>34</cp:revision>
  <cp:lastPrinted>2020-02-25T09:51:00Z</cp:lastPrinted>
  <dcterms:created xsi:type="dcterms:W3CDTF">2025-06-18T08:19:00Z</dcterms:created>
  <dcterms:modified xsi:type="dcterms:W3CDTF">2025-06-18T08:51:00Z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2023-10-06T14:21:21Z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70ef7ead-c516-450c-98a8-16e61e198f0a</vt:lpwstr>
  </property>
  <property fmtid="{D5CDD505-2E9C-101B-9397-08002B2CF9AE}" pid="8" name="MSIP_Label_2ad0b24d-6422-44b0-b3de-abb3a9e8c81a_ContentBits">
    <vt:lpwstr>0</vt:lpwstr>
  </property>
</Properties>
</file>